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4708D" w14:textId="187F4358" w:rsidR="001E4E6C" w:rsidRPr="005B002E" w:rsidRDefault="00BE6AC8" w:rsidP="006A4941">
      <w:r>
        <w:rPr>
          <w:noProof/>
          <w:color w:val="00338D"/>
          <w:sz w:val="72"/>
          <w:lang w:val="es-ES"/>
        </w:rPr>
        <w:drawing>
          <wp:anchor distT="0" distB="0" distL="114300" distR="114300" simplePos="0" relativeHeight="251658243" behindDoc="0" locked="0" layoutInCell="1" allowOverlap="1" wp14:anchorId="328E844B" wp14:editId="4E73242B">
            <wp:simplePos x="0" y="0"/>
            <wp:positionH relativeFrom="column">
              <wp:posOffset>4002440</wp:posOffset>
            </wp:positionH>
            <wp:positionV relativeFrom="paragraph">
              <wp:posOffset>-191769</wp:posOffset>
            </wp:positionV>
            <wp:extent cx="1636572" cy="594360"/>
            <wp:effectExtent l="0" t="0" r="1905"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2290" cy="600068"/>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2" behindDoc="0" locked="0" layoutInCell="1" allowOverlap="1" wp14:anchorId="53EE2072" wp14:editId="715F8F2D">
            <wp:simplePos x="0" y="0"/>
            <wp:positionH relativeFrom="column">
              <wp:posOffset>-2171700</wp:posOffset>
            </wp:positionH>
            <wp:positionV relativeFrom="paragraph">
              <wp:posOffset>-1915795</wp:posOffset>
            </wp:positionV>
            <wp:extent cx="3581400" cy="3518073"/>
            <wp:effectExtent l="0" t="0" r="0" b="6350"/>
            <wp:wrapNone/>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lum bright="70000" contrast="-70000"/>
                      <a:extLst>
                        <a:ext uri="{28A0092B-C50C-407E-A947-70E740481C1C}">
                          <a14:useLocalDpi xmlns:a14="http://schemas.microsoft.com/office/drawing/2010/main" val="0"/>
                        </a:ext>
                      </a:extLst>
                    </a:blip>
                    <a:srcRect/>
                    <a:stretch/>
                  </pic:blipFill>
                  <pic:spPr bwMode="auto">
                    <a:xfrm>
                      <a:off x="0" y="0"/>
                      <a:ext cx="3581400" cy="3518073"/>
                    </a:xfrm>
                    <a:prstGeom prst="rect">
                      <a:avLst/>
                    </a:prstGeom>
                    <a:ln>
                      <a:noFill/>
                    </a:ln>
                    <a:extLst>
                      <a:ext uri="{53640926-AAD7-44D8-BBD7-CCE9431645EC}">
                        <a14:shadowObscured xmlns:a14="http://schemas.microsoft.com/office/drawing/2010/main"/>
                      </a:ext>
                    </a:extLst>
                  </pic:spPr>
                </pic:pic>
              </a:graphicData>
            </a:graphic>
          </wp:anchor>
        </w:drawing>
      </w:r>
    </w:p>
    <w:p w14:paraId="20CEA85E" w14:textId="1C29EA12" w:rsidR="005A463C" w:rsidRPr="005B002E" w:rsidRDefault="005A463C" w:rsidP="007417B0">
      <w:pPr>
        <w:rPr>
          <w:lang w:val="es-ES"/>
        </w:rPr>
      </w:pPr>
    </w:p>
    <w:p w14:paraId="331DDB24" w14:textId="050CC24D" w:rsidR="005A463C" w:rsidRPr="005B002E" w:rsidRDefault="005A463C" w:rsidP="007417B0">
      <w:pPr>
        <w:rPr>
          <w:lang w:val="es-ES"/>
        </w:rPr>
      </w:pPr>
    </w:p>
    <w:p w14:paraId="1B6CC860" w14:textId="21C61F45" w:rsidR="007417B0" w:rsidRPr="005B002E" w:rsidRDefault="007417B0" w:rsidP="007417B0">
      <w:pPr>
        <w:rPr>
          <w:lang w:val="es-ES"/>
        </w:rPr>
      </w:pPr>
    </w:p>
    <w:p w14:paraId="374FCB9D" w14:textId="3197D3A1" w:rsidR="005A463C" w:rsidRPr="005B002E" w:rsidRDefault="005A463C" w:rsidP="007417B0">
      <w:pPr>
        <w:rPr>
          <w:lang w:val="es-ES"/>
        </w:rPr>
      </w:pPr>
    </w:p>
    <w:p w14:paraId="0B431D7B" w14:textId="503B92E5" w:rsidR="007417B0" w:rsidRPr="005B002E" w:rsidRDefault="007417B0" w:rsidP="007417B0">
      <w:pPr>
        <w:rPr>
          <w:lang w:val="es-ES"/>
        </w:rPr>
      </w:pPr>
    </w:p>
    <w:p w14:paraId="28CEAA30" w14:textId="77777777" w:rsidR="007417B0" w:rsidRPr="005B002E" w:rsidRDefault="007417B0" w:rsidP="007417B0">
      <w:pPr>
        <w:rPr>
          <w:lang w:val="es-ES"/>
        </w:rPr>
      </w:pPr>
    </w:p>
    <w:p w14:paraId="1B63B740" w14:textId="77777777" w:rsidR="007417B0" w:rsidRPr="005B002E" w:rsidRDefault="007417B0" w:rsidP="007417B0">
      <w:pPr>
        <w:rPr>
          <w:lang w:val="es-ES"/>
        </w:rPr>
      </w:pPr>
    </w:p>
    <w:p w14:paraId="5B79D47C" w14:textId="77777777" w:rsidR="007417B0" w:rsidRPr="005B002E" w:rsidRDefault="007417B0" w:rsidP="007417B0">
      <w:pPr>
        <w:rPr>
          <w:lang w:val="es-ES"/>
        </w:rPr>
      </w:pPr>
    </w:p>
    <w:p w14:paraId="6BD988C3" w14:textId="650FD85E" w:rsidR="007417B0" w:rsidRPr="005B002E" w:rsidRDefault="007417B0" w:rsidP="007417B0">
      <w:pPr>
        <w:rPr>
          <w:lang w:val="es-ES"/>
        </w:rPr>
      </w:pPr>
    </w:p>
    <w:p w14:paraId="13609A60" w14:textId="77777777" w:rsidR="007417B0" w:rsidRPr="005B002E" w:rsidRDefault="007417B0" w:rsidP="007417B0">
      <w:pPr>
        <w:rPr>
          <w:lang w:val="es-ES"/>
        </w:rPr>
      </w:pPr>
    </w:p>
    <w:p w14:paraId="7C0F2053" w14:textId="794E6515" w:rsidR="001E4E6C" w:rsidRPr="005B002E" w:rsidRDefault="00724888" w:rsidP="007417B0">
      <w:pPr>
        <w:rPr>
          <w:rFonts w:cstheme="minorHAnsi"/>
          <w:color w:val="00338D"/>
          <w:sz w:val="72"/>
          <w:szCs w:val="72"/>
        </w:rPr>
      </w:pPr>
      <w:bookmarkStart w:id="0" w:name="_Toc528074737"/>
      <w:bookmarkStart w:id="1" w:name="_Toc528074835"/>
      <w:bookmarkStart w:id="2" w:name="_Toc528140744"/>
      <w:bookmarkStart w:id="3" w:name="_Toc528140881"/>
      <w:r>
        <w:rPr>
          <w:color w:val="00338D"/>
          <w:sz w:val="72"/>
        </w:rPr>
        <w:t xml:space="preserve">EKONOMIA ZIRKULARRAREN ETA BIOEKONOMIAREN 2024 PLANA </w:t>
      </w:r>
      <w:bookmarkEnd w:id="0"/>
      <w:bookmarkEnd w:id="1"/>
      <w:bookmarkEnd w:id="2"/>
      <w:bookmarkEnd w:id="3"/>
    </w:p>
    <w:p w14:paraId="6B580CFB" w14:textId="77777777" w:rsidR="007417B0" w:rsidRPr="005B002E" w:rsidRDefault="007417B0" w:rsidP="007417B0">
      <w:pPr>
        <w:rPr>
          <w:rFonts w:cstheme="minorHAnsi"/>
          <w:sz w:val="48"/>
          <w:szCs w:val="48"/>
        </w:rPr>
      </w:pPr>
      <w:bookmarkStart w:id="4" w:name="_Toc528074738"/>
      <w:bookmarkStart w:id="5" w:name="_Toc528074836"/>
      <w:bookmarkStart w:id="6" w:name="_Toc528140745"/>
      <w:bookmarkStart w:id="7" w:name="_Toc528140882"/>
    </w:p>
    <w:p w14:paraId="2BF6EAB4" w14:textId="77777777" w:rsidR="007417B0" w:rsidRPr="005B002E" w:rsidRDefault="007417B0" w:rsidP="007417B0">
      <w:pPr>
        <w:rPr>
          <w:rFonts w:cstheme="minorHAnsi"/>
          <w:sz w:val="48"/>
          <w:szCs w:val="48"/>
          <w:lang w:val="es-ES"/>
        </w:rPr>
      </w:pPr>
    </w:p>
    <w:p w14:paraId="3A96B60F" w14:textId="69045467" w:rsidR="00B94029" w:rsidRPr="005B002E" w:rsidRDefault="00A74411" w:rsidP="007417B0">
      <w:pPr>
        <w:rPr>
          <w:rFonts w:cstheme="minorHAnsi"/>
          <w:b/>
          <w:color w:val="6D2077"/>
          <w:sz w:val="48"/>
          <w:szCs w:val="48"/>
        </w:rPr>
      </w:pPr>
      <w:r>
        <w:rPr>
          <w:b/>
          <w:noProof/>
          <w:color w:val="6D2077"/>
          <w:sz w:val="48"/>
          <w:lang w:val="es-ES"/>
        </w:rPr>
        <mc:AlternateContent>
          <mc:Choice Requires="wps">
            <w:drawing>
              <wp:anchor distT="0" distB="0" distL="114300" distR="114300" simplePos="0" relativeHeight="251658240" behindDoc="0" locked="0" layoutInCell="1" allowOverlap="1" wp14:anchorId="0861C75F" wp14:editId="7F2C0EA1">
                <wp:simplePos x="0" y="0"/>
                <wp:positionH relativeFrom="column">
                  <wp:posOffset>262890</wp:posOffset>
                </wp:positionH>
                <wp:positionV relativeFrom="paragraph">
                  <wp:posOffset>1931035</wp:posOffset>
                </wp:positionV>
                <wp:extent cx="4848225" cy="1024255"/>
                <wp:effectExtent l="0" t="0" r="0" b="444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24255"/>
                        </a:xfrm>
                        <a:prstGeom prst="rect">
                          <a:avLst/>
                        </a:prstGeom>
                        <a:noFill/>
                        <a:ln>
                          <a:noFill/>
                        </a:ln>
                      </wps:spPr>
                      <wps:txbx>
                        <w:txbxContent>
                          <w:p w14:paraId="1C283005" w14:textId="53297D6F" w:rsidR="003704DF" w:rsidRPr="00236D2F" w:rsidRDefault="003704DF" w:rsidP="00A53727">
                            <w:pPr>
                              <w:jc w:val="right"/>
                              <w:rPr>
                                <w:rFonts w:ascii="Calibri" w:hAnsi="Calibri" w:cs="Calibri"/>
                                <w:color w:val="00338D"/>
                                <w:sz w:val="36"/>
                              </w:rPr>
                            </w:pPr>
                            <w:r>
                              <w:rPr>
                                <w:rFonts w:ascii="Calibri" w:hAnsi="Calibri"/>
                                <w:color w:val="00338D"/>
                                <w:sz w:val="36"/>
                              </w:rPr>
                              <w:t>2021eko uztailaren 05a</w:t>
                            </w:r>
                          </w:p>
                          <w:p w14:paraId="4CC6E431" w14:textId="77777777" w:rsidR="003704DF" w:rsidRPr="004C16EE" w:rsidRDefault="003704DF" w:rsidP="00A53727">
                            <w:pPr>
                              <w:jc w:val="right"/>
                              <w:rPr>
                                <w:rFonts w:ascii="Calibri" w:hAnsi="Calibri" w:cs="Calibri"/>
                                <w:color w:val="00338D"/>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61C75F" id="_x0000_t202" coordsize="21600,21600" o:spt="202" path="m,l,21600r21600,l21600,xe">
                <v:stroke joinstyle="miter"/>
                <v:path gradientshapeok="t" o:connecttype="rect"/>
              </v:shapetype>
              <v:shape id="Text Box 58" o:spid="_x0000_s1026" type="#_x0000_t202" style="position:absolute;left:0;text-align:left;margin-left:20.7pt;margin-top:152.05pt;width:381.75pt;height:8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" filled="f" stroked="f">
                <v:textbox>
                  <w:txbxContent>
                    <w:p w14:paraId="1C283005" w14:textId="53297D6F" w:rsidR="003704DF" w:rsidRPr="00236D2F" w:rsidRDefault="003704DF" w:rsidP="00A53727">
                      <w:pPr>
                        <w:jc w:val="right"/>
                        <w:rPr>
                          <w:rFonts w:ascii="Calibri" w:hAnsi="Calibri" w:cs="Calibri"/>
                          <w:color w:val="00338D"/>
                          <w:sz w:val="36"/>
                        </w:rPr>
                      </w:pPr>
                      <w:r>
                        <w:rPr>
                          <w:rFonts w:ascii="Calibri" w:hAnsi="Calibri"/>
                          <w:color w:val="00338D"/>
                          <w:sz w:val="36"/>
                        </w:rPr>
                        <w:t>2021eko uztailaren 05a</w:t>
                      </w:r>
                    </w:p>
                    <w:p w14:paraId="4CC6E431" w14:textId="77777777" w:rsidR="003704DF" w:rsidRPr="004C16EE" w:rsidRDefault="003704DF" w:rsidP="00A53727">
                      <w:pPr>
                        <w:jc w:val="right"/>
                        <w:rPr>
                          <w:rFonts w:ascii="Calibri" w:hAnsi="Calibri" w:cs="Calibri"/>
                          <w:color w:val="00338D"/>
                          <w:sz w:val="44"/>
                        </w:rPr>
                      </w:pPr>
                    </w:p>
                  </w:txbxContent>
                </v:textbox>
              </v:shape>
            </w:pict>
          </mc:Fallback>
        </mc:AlternateContent>
      </w:r>
      <w:bookmarkEnd w:id="4"/>
      <w:bookmarkEnd w:id="5"/>
      <w:bookmarkEnd w:id="6"/>
      <w:bookmarkEnd w:id="7"/>
    </w:p>
    <w:p w14:paraId="42D33FE8" w14:textId="77777777" w:rsidR="006A4941" w:rsidRPr="005B002E" w:rsidRDefault="006A4941" w:rsidP="00E22258">
      <w:pPr>
        <w:rPr>
          <w:rFonts w:cstheme="minorHAnsi"/>
          <w:color w:val="FF0000"/>
          <w:lang w:val="es-ES"/>
        </w:rPr>
      </w:pPr>
    </w:p>
    <w:p w14:paraId="3D4774AF" w14:textId="77777777" w:rsidR="007417B0" w:rsidRPr="005B002E" w:rsidRDefault="007417B0" w:rsidP="007417B0">
      <w:pPr>
        <w:rPr>
          <w:rFonts w:cstheme="minorHAnsi"/>
          <w:b/>
          <w:color w:val="7030A0"/>
          <w:sz w:val="48"/>
          <w:szCs w:val="48"/>
          <w:lang w:val="es-ES"/>
        </w:rPr>
      </w:pPr>
    </w:p>
    <w:p w14:paraId="79542966" w14:textId="77777777" w:rsidR="007417B0" w:rsidRPr="005B002E" w:rsidRDefault="007417B0" w:rsidP="007417B0">
      <w:pPr>
        <w:rPr>
          <w:rFonts w:cstheme="minorHAnsi"/>
          <w:b/>
          <w:color w:val="7030A0"/>
          <w:sz w:val="48"/>
          <w:szCs w:val="48"/>
          <w:lang w:val="es-ES"/>
        </w:rPr>
      </w:pPr>
    </w:p>
    <w:p w14:paraId="2CC5275D" w14:textId="77777777" w:rsidR="007417B0" w:rsidRPr="005B002E" w:rsidRDefault="007417B0" w:rsidP="007417B0">
      <w:pPr>
        <w:rPr>
          <w:rFonts w:cstheme="minorHAnsi"/>
          <w:b/>
          <w:color w:val="7030A0"/>
          <w:sz w:val="48"/>
          <w:szCs w:val="48"/>
          <w:lang w:val="es-ES"/>
        </w:rPr>
      </w:pPr>
    </w:p>
    <w:p w14:paraId="2283F7A0" w14:textId="77777777" w:rsidR="007417B0" w:rsidRPr="005B002E" w:rsidRDefault="007417B0" w:rsidP="007417B0">
      <w:pPr>
        <w:rPr>
          <w:rFonts w:cstheme="minorHAnsi"/>
          <w:b/>
          <w:color w:val="7030A0"/>
          <w:sz w:val="48"/>
          <w:szCs w:val="48"/>
          <w:lang w:val="es-ES"/>
        </w:rPr>
      </w:pPr>
    </w:p>
    <w:p w14:paraId="3BBF6AA0" w14:textId="77777777" w:rsidR="007417B0" w:rsidRPr="005B002E" w:rsidRDefault="007417B0" w:rsidP="007417B0">
      <w:pPr>
        <w:rPr>
          <w:rFonts w:cstheme="minorHAnsi"/>
          <w:b/>
          <w:color w:val="7030A0"/>
          <w:sz w:val="48"/>
          <w:szCs w:val="48"/>
          <w:lang w:val="es-ES"/>
        </w:rPr>
      </w:pPr>
    </w:p>
    <w:p w14:paraId="396A4A20" w14:textId="77777777" w:rsidR="007417B0" w:rsidRPr="005B002E" w:rsidRDefault="007417B0" w:rsidP="007417B0">
      <w:pPr>
        <w:rPr>
          <w:rFonts w:cstheme="minorHAnsi"/>
          <w:b/>
          <w:color w:val="7030A0"/>
          <w:sz w:val="48"/>
          <w:szCs w:val="48"/>
          <w:lang w:val="es-ES"/>
        </w:rPr>
      </w:pPr>
    </w:p>
    <w:p w14:paraId="3DAA8AD6" w14:textId="6626F258" w:rsidR="007417B0" w:rsidRPr="005B002E" w:rsidRDefault="00724888" w:rsidP="007417B0">
      <w:pPr>
        <w:rPr>
          <w:rFonts w:cstheme="minorHAnsi"/>
          <w:b/>
          <w:color w:val="7030A0"/>
          <w:sz w:val="48"/>
          <w:szCs w:val="48"/>
        </w:rPr>
      </w:pPr>
      <w:r>
        <w:rPr>
          <w:b/>
          <w:noProof/>
          <w:color w:val="6D2077"/>
          <w:sz w:val="48"/>
          <w:lang w:val="es-ES"/>
        </w:rPr>
        <w:drawing>
          <wp:anchor distT="0" distB="0" distL="114300" distR="114300" simplePos="0" relativeHeight="251658241" behindDoc="0" locked="0" layoutInCell="1" allowOverlap="1" wp14:anchorId="503F5F9D" wp14:editId="6CD7DF3B">
            <wp:simplePos x="0" y="0"/>
            <wp:positionH relativeFrom="column">
              <wp:posOffset>575310</wp:posOffset>
            </wp:positionH>
            <wp:positionV relativeFrom="paragraph">
              <wp:posOffset>606425</wp:posOffset>
            </wp:positionV>
            <wp:extent cx="4235450" cy="615950"/>
            <wp:effectExtent l="0" t="0" r="0" b="0"/>
            <wp:wrapNone/>
            <wp:docPr id="6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297" b="39419"/>
                    <a:stretch/>
                  </pic:blipFill>
                  <pic:spPr bwMode="auto">
                    <a:xfrm>
                      <a:off x="0" y="0"/>
                      <a:ext cx="4235450" cy="615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A05DECD" w14:textId="77777777" w:rsidR="008D3300" w:rsidRPr="005B002E" w:rsidRDefault="008D3300" w:rsidP="005F1A99">
      <w:pPr>
        <w:pStyle w:val="1izenburua"/>
      </w:pPr>
      <w:bookmarkStart w:id="8" w:name="_Toc528690833"/>
      <w:bookmarkStart w:id="9" w:name="_Toc9250555"/>
      <w:r>
        <w:lastRenderedPageBreak/>
        <w:t>SARRERA</w:t>
      </w:r>
      <w:bookmarkEnd w:id="8"/>
      <w:bookmarkEnd w:id="9"/>
    </w:p>
    <w:p w14:paraId="2E41401B" w14:textId="77777777" w:rsidR="00F777D5" w:rsidRPr="005B002E" w:rsidRDefault="006742C4" w:rsidP="00EF4FEF">
      <w:pPr>
        <w:pStyle w:val="2izenburua"/>
        <w:numPr>
          <w:ilvl w:val="0"/>
          <w:numId w:val="0"/>
        </w:numPr>
      </w:pPr>
      <w:bookmarkStart w:id="10" w:name="_Toc528690834"/>
      <w:r>
        <w:t>Eredu-aldaketa: ekonomia linealetik ekonomia zirkularrerantz</w:t>
      </w:r>
      <w:bookmarkEnd w:id="10"/>
    </w:p>
    <w:p w14:paraId="32626A40" w14:textId="01DA464A" w:rsidR="00EF4FEF" w:rsidRPr="006321EE" w:rsidRDefault="00CB7BA0" w:rsidP="00EF4FEF">
      <w:pPr>
        <w:rPr>
          <w:sz w:val="22"/>
          <w:szCs w:val="22"/>
        </w:rPr>
      </w:pPr>
      <w:r w:rsidRPr="006321EE">
        <w:rPr>
          <w:sz w:val="22"/>
          <w:szCs w:val="22"/>
        </w:rPr>
        <w:t xml:space="preserve">Azken hamarkadetan maila globaleko baliabide-eskaria handitzeak –besteak beste munduko biztanleriaren eta ekonomia </w:t>
      </w:r>
      <w:proofErr w:type="spellStart"/>
      <w:r w:rsidRPr="006321EE">
        <w:rPr>
          <w:sz w:val="22"/>
          <w:szCs w:val="22"/>
        </w:rPr>
        <w:t>emergenteen</w:t>
      </w:r>
      <w:proofErr w:type="spellEnd"/>
      <w:r w:rsidRPr="006321EE">
        <w:rPr>
          <w:sz w:val="22"/>
          <w:szCs w:val="22"/>
        </w:rPr>
        <w:t xml:space="preserve"> hazkundeak– nabarmen bizkortu du natura-baliabideen kontsumoa. </w:t>
      </w:r>
    </w:p>
    <w:p w14:paraId="4A337C4A" w14:textId="77E9326F" w:rsidR="00CB7BA0" w:rsidRPr="006321EE" w:rsidRDefault="00873232" w:rsidP="00E477CC">
      <w:pPr>
        <w:rPr>
          <w:sz w:val="22"/>
          <w:szCs w:val="22"/>
        </w:rPr>
      </w:pPr>
      <w:r w:rsidRPr="006321EE">
        <w:rPr>
          <w:sz w:val="22"/>
          <w:szCs w:val="22"/>
        </w:rPr>
        <w:t>Ekonomia zirkularrak paradigma-aldaketa dakar natura-baliabideak erabiltzeko eta, beraz, ingurumenarekin harremanetan egoteko moduan. Eredu zirkular berrian, produktuen eta materialen bizi-zikloa ahalik eta luzaroen mantentzen da; hondakinak ahalik eta gehien murrizten dira; eta baliabideak behin eta berriz sartzen dira ekoizpen-zikloan, balioa sortuz ondasunak beren bizitza baliagarriaren amaierara iristen direnean. Alegia, “erauzi, ekoitzi, erabili eta bota” eredutik “murriztu, berrerabili eta birziklatu” eredura igarotzea esan nahi du. Ekonomia zirkularrean, prebentzioa eta berrerabiltzea gako-hitzak dira. Laburbilduz, "gutxiagorekin gehiago lortzea" da ekonomia zirkularraren oinarrizko elementua.</w:t>
      </w:r>
    </w:p>
    <w:p w14:paraId="5CCB6C6C" w14:textId="77777777" w:rsidR="00E477CC" w:rsidRPr="006321EE" w:rsidRDefault="00A068A1" w:rsidP="00E477CC">
      <w:pPr>
        <w:rPr>
          <w:rFonts w:ascii="Calibri" w:hAnsi="Calibri" w:cs="Calibri"/>
          <w:sz w:val="22"/>
        </w:rPr>
      </w:pPr>
      <w:r w:rsidRPr="006321EE">
        <w:rPr>
          <w:sz w:val="22"/>
          <w:szCs w:val="22"/>
        </w:rPr>
        <w:t xml:space="preserve">Gaur egungo ekonomia balio linealeko kateetan oinarritzen da, eta kate horiek lehengaien erauzketa jarraitu eta gero eta handiagoaren mende daude. Lehengai horiek ia guztiak –% 91,4– lurretik ateratzen dira, prozesatzen, erabiltzen eta bota egiten dira berreskuratzeko inongo aukerarik gabe, ingurumen-hondamen konponezina eraginez. Ingurumenari buruzko kontzientziazio gero eta handiagoa izan arren, </w:t>
      </w:r>
      <w:proofErr w:type="spellStart"/>
      <w:r w:rsidRPr="006321EE">
        <w:rPr>
          <w:sz w:val="22"/>
          <w:szCs w:val="22"/>
        </w:rPr>
        <w:t>zirkulartasun</w:t>
      </w:r>
      <w:proofErr w:type="spellEnd"/>
      <w:r w:rsidRPr="006321EE">
        <w:rPr>
          <w:sz w:val="22"/>
          <w:szCs w:val="22"/>
        </w:rPr>
        <w:t>-mailak murrizten ari dira mundu mailan, eta aurreikusten da natura-baliabideen gehiegizko ustiapenak gora egingo duela, besteak beste biztanleriaren hazkundea eta diru-sarreren eta erosteko ahalmenaren gehikuntza direla eta. Horregatik guztiagatik, eta klima-aldaketaren egungo testuinguruan, premiazkoa eta beharrezkoa da giza ongizatea eta planetaren osasuna bermatuko dituen eredu ekonomiko berri baterantz aurrera egitea.</w:t>
      </w:r>
      <w:r w:rsidRPr="006321EE">
        <w:rPr>
          <w:rFonts w:ascii="Calibri" w:hAnsi="Calibri"/>
          <w:sz w:val="22"/>
          <w:szCs w:val="22"/>
        </w:rPr>
        <w:t xml:space="preserve"> </w:t>
      </w:r>
    </w:p>
    <w:p w14:paraId="68448CCF" w14:textId="6ABFD7EC" w:rsidR="00E477CC" w:rsidRPr="006321EE" w:rsidRDefault="00E477CC" w:rsidP="00E477CC">
      <w:pPr>
        <w:rPr>
          <w:rFonts w:ascii="Calibri" w:hAnsi="Calibri" w:cs="Calibri"/>
          <w:sz w:val="22"/>
        </w:rPr>
      </w:pPr>
      <w:r w:rsidRPr="006321EE">
        <w:rPr>
          <w:rFonts w:ascii="Calibri" w:hAnsi="Calibri"/>
          <w:sz w:val="22"/>
          <w:szCs w:val="22"/>
        </w:rPr>
        <w:t>Ekonomia zirkularra funtsezko hiru printzipiotan oinarritzen da.</w:t>
      </w:r>
    </w:p>
    <w:p w14:paraId="28DAD93C" w14:textId="77777777" w:rsidR="00E477CC" w:rsidRPr="006321EE" w:rsidRDefault="00E477CC" w:rsidP="00E477CC">
      <w:pPr>
        <w:pStyle w:val="Zerrenda-paragrafoa"/>
        <w:numPr>
          <w:ilvl w:val="2"/>
          <w:numId w:val="13"/>
        </w:numPr>
        <w:tabs>
          <w:tab w:val="clear" w:pos="1020"/>
          <w:tab w:val="num" w:pos="851"/>
        </w:tabs>
        <w:spacing w:after="0" w:line="240" w:lineRule="auto"/>
        <w:ind w:left="851" w:hanging="284"/>
        <w:rPr>
          <w:rFonts w:cs="Calibri"/>
          <w:szCs w:val="20"/>
        </w:rPr>
      </w:pPr>
      <w:r w:rsidRPr="006321EE">
        <w:rPr>
          <w:szCs w:val="24"/>
        </w:rPr>
        <w:t>Natura-kapitala zaintzea eta hobetzea, izakin finituak kontrolatuz eta baliabide berriztagarrien fluxuak orekatuz.</w:t>
      </w:r>
    </w:p>
    <w:p w14:paraId="6ECCAC2F" w14:textId="77777777" w:rsidR="00E477CC" w:rsidRPr="006321EE" w:rsidRDefault="00E477CC" w:rsidP="00E477CC">
      <w:pPr>
        <w:pStyle w:val="Zerrenda-paragrafoa"/>
        <w:numPr>
          <w:ilvl w:val="2"/>
          <w:numId w:val="13"/>
        </w:numPr>
        <w:tabs>
          <w:tab w:val="clear" w:pos="1020"/>
          <w:tab w:val="num" w:pos="851"/>
        </w:tabs>
        <w:spacing w:after="0" w:line="240" w:lineRule="auto"/>
        <w:ind w:left="851" w:hanging="284"/>
        <w:rPr>
          <w:rFonts w:cs="Calibri"/>
          <w:szCs w:val="20"/>
        </w:rPr>
      </w:pPr>
      <w:r w:rsidRPr="006321EE">
        <w:rPr>
          <w:szCs w:val="24"/>
        </w:rPr>
        <w:t>Baliabideen erabilera optimizatzea, une oro produktuak, osagaiak eta materialak txandakatuz erabilgarritasunik handienarekin, bai ziklo teknikoetan bai biologikoetan.</w:t>
      </w:r>
    </w:p>
    <w:p w14:paraId="3CF67BAA" w14:textId="77777777" w:rsidR="00E477CC" w:rsidRPr="006321EE" w:rsidRDefault="00E477CC" w:rsidP="00E477CC">
      <w:pPr>
        <w:pStyle w:val="Zerrenda-paragrafoa"/>
        <w:numPr>
          <w:ilvl w:val="2"/>
          <w:numId w:val="13"/>
        </w:numPr>
        <w:tabs>
          <w:tab w:val="clear" w:pos="1020"/>
          <w:tab w:val="num" w:pos="851"/>
        </w:tabs>
        <w:spacing w:after="0" w:line="240" w:lineRule="auto"/>
        <w:ind w:left="851" w:hanging="284"/>
        <w:rPr>
          <w:rFonts w:cs="Calibri"/>
          <w:szCs w:val="20"/>
        </w:rPr>
      </w:pPr>
      <w:r w:rsidRPr="006321EE">
        <w:rPr>
          <w:szCs w:val="24"/>
        </w:rPr>
        <w:t>Sistemaren eraginkortasuna sustatzea, kanpo-efektu negatiboak agerian utziz eta ezabatuz.</w:t>
      </w:r>
    </w:p>
    <w:p w14:paraId="2FA12BE0" w14:textId="56F2F482" w:rsidR="00D70B8E" w:rsidRPr="006321EE" w:rsidRDefault="00D70B8E" w:rsidP="00F1735A">
      <w:pPr>
        <w:rPr>
          <w:sz w:val="22"/>
          <w:szCs w:val="22"/>
          <w:lang w:val="es-ES"/>
        </w:rPr>
      </w:pPr>
    </w:p>
    <w:p w14:paraId="27DD32AD" w14:textId="5780AD62" w:rsidR="00AD7298" w:rsidRPr="006321EE" w:rsidRDefault="00B13AE3" w:rsidP="00AD7298">
      <w:pPr>
        <w:rPr>
          <w:sz w:val="22"/>
          <w:szCs w:val="22"/>
        </w:rPr>
      </w:pPr>
      <w:r w:rsidRPr="006321EE">
        <w:rPr>
          <w:sz w:val="22"/>
          <w:szCs w:val="22"/>
        </w:rPr>
        <w:t xml:space="preserve">Eredu ekonomiko zirkularrago bateranzko trantsizioa guztiz lerrokatuta dago Nazio Batuen 2030 Agendarekin. Ekonomia zirkularra funtsezko palanka da NBEren garapen jasangarrirako helburuak lortzeko. Hain zuzen ere, eredu ekonomiko zirkular baterako trantsizioak 7. </w:t>
      </w:r>
      <w:proofErr w:type="spellStart"/>
      <w:r w:rsidRPr="006321EE">
        <w:rPr>
          <w:sz w:val="22"/>
          <w:szCs w:val="22"/>
        </w:rPr>
        <w:t>GJHa</w:t>
      </w:r>
      <w:proofErr w:type="spellEnd"/>
      <w:r w:rsidRPr="006321EE">
        <w:rPr>
          <w:sz w:val="22"/>
          <w:szCs w:val="22"/>
        </w:rPr>
        <w:t xml:space="preserve"> lortzen lagunduko du (Energia eskuragarri eta ez-kutsatzailea); izan ere, erregai fosilak baliabide eta energia-iturri alternatiboekin ordeztuko dira energia-ekoizpenean.  </w:t>
      </w:r>
      <w:r w:rsidRPr="006321EE">
        <w:rPr>
          <w:rFonts w:ascii="Calibri" w:hAnsi="Calibri"/>
          <w:sz w:val="22"/>
          <w:szCs w:val="22"/>
        </w:rPr>
        <w:t xml:space="preserve">Ekonomia zirkularrak produktibitate materiala handitzea du helburu, eta horrek inpaktu zuzena izango luke 9. </w:t>
      </w:r>
      <w:proofErr w:type="spellStart"/>
      <w:r w:rsidRPr="006321EE">
        <w:rPr>
          <w:rFonts w:ascii="Calibri" w:hAnsi="Calibri"/>
          <w:sz w:val="22"/>
          <w:szCs w:val="22"/>
        </w:rPr>
        <w:t>GJHa</w:t>
      </w:r>
      <w:proofErr w:type="spellEnd"/>
      <w:r w:rsidRPr="006321EE">
        <w:rPr>
          <w:rFonts w:ascii="Calibri" w:hAnsi="Calibri"/>
          <w:sz w:val="22"/>
          <w:szCs w:val="22"/>
        </w:rPr>
        <w:t xml:space="preserve"> lortzeko (Industria, berrikuntza eta azpiegitura</w:t>
      </w:r>
      <w:r w:rsidRPr="006321EE">
        <w:rPr>
          <w:sz w:val="22"/>
          <w:szCs w:val="22"/>
        </w:rPr>
        <w:t>)</w:t>
      </w:r>
      <w:r w:rsidRPr="006321EE">
        <w:rPr>
          <w:rFonts w:ascii="Calibri" w:hAnsi="Calibri"/>
          <w:sz w:val="22"/>
          <w:szCs w:val="22"/>
        </w:rPr>
        <w:t xml:space="preserve">.  </w:t>
      </w:r>
      <w:r w:rsidRPr="006321EE">
        <w:rPr>
          <w:sz w:val="22"/>
          <w:szCs w:val="22"/>
        </w:rPr>
        <w:t xml:space="preserve">12. </w:t>
      </w:r>
      <w:proofErr w:type="spellStart"/>
      <w:r w:rsidRPr="006321EE">
        <w:rPr>
          <w:sz w:val="22"/>
          <w:szCs w:val="22"/>
        </w:rPr>
        <w:t>GJHa</w:t>
      </w:r>
      <w:proofErr w:type="spellEnd"/>
      <w:r w:rsidRPr="006321EE">
        <w:rPr>
          <w:sz w:val="22"/>
          <w:szCs w:val="22"/>
        </w:rPr>
        <w:t xml:space="preserve"> (Ekoizpen eta kontsumo arduratsuak) ekonomia zirkularraren erdigunean dago. Bere helburua da "gutxiagorekin gehiago eta hobeto egitea" da. Helburu hori lortzeko, beharrezkoa izango da ekoizpen- eta kontsumo-eredu linealak erabat berrikustea, eredu zirkular baten mesedetan: eredu horretan, produktu guztiak berrerabiltzea, birziklatzea, kudeaketa jasangarria eta natura-baliabideen erabilera efizientea kontuan hartuta diseinatu eta ekoitziko dira, eta hondakinen sorrera murriztuko da. Eredu berrirako aldaketa hori egin ahal izateko, enpresen, kontsumitzaileen eta administrazio publikoen inplikazioa nahitaezkoa izango da. </w:t>
      </w:r>
    </w:p>
    <w:p w14:paraId="7E8878D7" w14:textId="73B9FE2B" w:rsidR="003D3686" w:rsidRPr="006321EE" w:rsidRDefault="003D3686" w:rsidP="00AD7298">
      <w:pPr>
        <w:rPr>
          <w:sz w:val="22"/>
          <w:szCs w:val="22"/>
        </w:rPr>
      </w:pPr>
      <w:r w:rsidRPr="006321EE">
        <w:rPr>
          <w:sz w:val="22"/>
          <w:szCs w:val="22"/>
        </w:rPr>
        <w:lastRenderedPageBreak/>
        <w:t xml:space="preserve">Gainera, </w:t>
      </w:r>
      <w:proofErr w:type="spellStart"/>
      <w:r w:rsidRPr="006321EE">
        <w:rPr>
          <w:sz w:val="22"/>
          <w:szCs w:val="22"/>
        </w:rPr>
        <w:t>bioekonomia</w:t>
      </w:r>
      <w:proofErr w:type="spellEnd"/>
      <w:r w:rsidRPr="006321EE">
        <w:rPr>
          <w:sz w:val="22"/>
          <w:szCs w:val="22"/>
        </w:rPr>
        <w:t xml:space="preserve"> aukera bat da 2030eko Garapen Agendan jasotako GIH askori erantzuteko. Agenda hori Eusko Jaurlaritzak bultzatzen duen 1. taulan laburbiltzen da.</w:t>
      </w:r>
    </w:p>
    <w:bookmarkStart w:id="11" w:name="_Ref72344508"/>
    <w:p w14:paraId="13584497" w14:textId="64A37DA5" w:rsidR="00976B20" w:rsidRPr="005B002E" w:rsidRDefault="00976B20" w:rsidP="00976B20">
      <w:pPr>
        <w:rPr>
          <w:rFonts w:ascii="Calibri Light" w:hAnsi="Calibri Light"/>
          <w:b/>
          <w:bCs/>
          <w:color w:val="5B9BD5" w:themeColor="accent1"/>
          <w:szCs w:val="18"/>
        </w:rPr>
      </w:pPr>
      <w:r w:rsidRPr="005B002E">
        <w:rPr>
          <w:rFonts w:ascii="Calibri Light" w:hAnsi="Calibri Light"/>
          <w:b/>
          <w:color w:val="5B9BD5" w:themeColor="accent1"/>
        </w:rPr>
        <w:fldChar w:fldCharType="begin"/>
      </w:r>
      <w:r w:rsidRPr="005B002E">
        <w:rPr>
          <w:rFonts w:ascii="Calibri Light" w:hAnsi="Calibri Light"/>
          <w:b/>
          <w:color w:val="5B9BD5" w:themeColor="accent1"/>
        </w:rPr>
        <w:instrText xml:space="preserve"> SEQ Tabla \* ARABIC </w:instrText>
      </w:r>
      <w:r w:rsidRPr="005B002E">
        <w:rPr>
          <w:rFonts w:ascii="Calibri Light" w:hAnsi="Calibri Light"/>
          <w:b/>
          <w:color w:val="5B9BD5" w:themeColor="accent1"/>
        </w:rPr>
        <w:fldChar w:fldCharType="separate"/>
      </w:r>
      <w:r w:rsidR="003704DF">
        <w:rPr>
          <w:rFonts w:ascii="Calibri Light" w:hAnsi="Calibri Light"/>
          <w:b/>
          <w:noProof/>
          <w:color w:val="5B9BD5" w:themeColor="accent1"/>
        </w:rPr>
        <w:t>1</w:t>
      </w:r>
      <w:r w:rsidRPr="005B002E">
        <w:rPr>
          <w:rFonts w:ascii="Calibri Light" w:hAnsi="Calibri Light"/>
          <w:b/>
          <w:color w:val="5B9BD5" w:themeColor="accent1"/>
        </w:rPr>
        <w:fldChar w:fldCharType="end"/>
      </w:r>
      <w:bookmarkEnd w:id="11"/>
      <w:r>
        <w:rPr>
          <w:rFonts w:ascii="Calibri Light" w:hAnsi="Calibri Light"/>
          <w:b/>
          <w:color w:val="5B9BD5" w:themeColor="accent1"/>
        </w:rPr>
        <w:t xml:space="preserve">. taula. </w:t>
      </w:r>
      <w:proofErr w:type="spellStart"/>
      <w:r>
        <w:rPr>
          <w:rFonts w:ascii="Calibri Light" w:hAnsi="Calibri Light"/>
          <w:b/>
          <w:color w:val="5B9BD5" w:themeColor="accent1"/>
        </w:rPr>
        <w:t>Bioekonomia</w:t>
      </w:r>
      <w:proofErr w:type="spellEnd"/>
      <w:r>
        <w:rPr>
          <w:rFonts w:ascii="Calibri Light" w:hAnsi="Calibri Light"/>
          <w:b/>
          <w:color w:val="5B9BD5" w:themeColor="accent1"/>
        </w:rPr>
        <w:t xml:space="preserve"> zirkularrak Garapen Jasangarrirako Helburuei (GJH) egindako ekarpena.</w:t>
      </w:r>
    </w:p>
    <w:tbl>
      <w:tblPr>
        <w:tblStyle w:val="Saretaduntaula"/>
        <w:tblW w:w="0" w:type="auto"/>
        <w:tblLook w:val="04A0" w:firstRow="1" w:lastRow="0" w:firstColumn="1" w:lastColumn="0" w:noHBand="0" w:noVBand="1"/>
      </w:tblPr>
      <w:tblGrid>
        <w:gridCol w:w="3964"/>
        <w:gridCol w:w="4530"/>
      </w:tblGrid>
      <w:tr w:rsidR="00976B20" w:rsidRPr="005B002E" w14:paraId="51A520C4" w14:textId="77777777" w:rsidTr="27EAA777">
        <w:tc>
          <w:tcPr>
            <w:tcW w:w="3964" w:type="dxa"/>
          </w:tcPr>
          <w:p w14:paraId="3C4C057C" w14:textId="77777777" w:rsidR="00976B20" w:rsidRPr="005B002E" w:rsidRDefault="00976B20" w:rsidP="003704DF">
            <w:pPr>
              <w:autoSpaceDE w:val="0"/>
              <w:autoSpaceDN w:val="0"/>
              <w:adjustRightInd w:val="0"/>
              <w:rPr>
                <w:b/>
                <w:sz w:val="20"/>
              </w:rPr>
            </w:pPr>
            <w:r>
              <w:rPr>
                <w:b/>
                <w:sz w:val="20"/>
              </w:rPr>
              <w:t>Garapen jasangarrirako helburua (GJH)</w:t>
            </w:r>
          </w:p>
        </w:tc>
        <w:tc>
          <w:tcPr>
            <w:tcW w:w="4530" w:type="dxa"/>
          </w:tcPr>
          <w:p w14:paraId="4B7B3B77" w14:textId="77777777" w:rsidR="00976B20" w:rsidRPr="005B002E" w:rsidRDefault="00976B20" w:rsidP="003704DF">
            <w:pPr>
              <w:autoSpaceDE w:val="0"/>
              <w:autoSpaceDN w:val="0"/>
              <w:adjustRightInd w:val="0"/>
              <w:rPr>
                <w:sz w:val="20"/>
              </w:rPr>
            </w:pPr>
            <w:proofErr w:type="spellStart"/>
            <w:r>
              <w:rPr>
                <w:b/>
                <w:sz w:val="20"/>
              </w:rPr>
              <w:t>Bioekonomia</w:t>
            </w:r>
            <w:proofErr w:type="spellEnd"/>
            <w:r>
              <w:rPr>
                <w:b/>
                <w:sz w:val="20"/>
              </w:rPr>
              <w:t xml:space="preserve"> zirkularrarekiko harremana</w:t>
            </w:r>
          </w:p>
        </w:tc>
      </w:tr>
      <w:tr w:rsidR="00976B20" w:rsidRPr="005B002E" w14:paraId="05762941" w14:textId="77777777" w:rsidTr="27EAA777">
        <w:trPr>
          <w:trHeight w:val="1375"/>
        </w:trPr>
        <w:tc>
          <w:tcPr>
            <w:tcW w:w="3964" w:type="dxa"/>
          </w:tcPr>
          <w:p w14:paraId="46E6E58E" w14:textId="77777777" w:rsidR="00976B20" w:rsidRPr="005B002E" w:rsidRDefault="00976B20" w:rsidP="003704DF">
            <w:pPr>
              <w:autoSpaceDE w:val="0"/>
              <w:autoSpaceDN w:val="0"/>
              <w:adjustRightInd w:val="0"/>
              <w:spacing w:before="240"/>
            </w:pPr>
            <w:r>
              <w:rPr>
                <w:noProof/>
                <w:lang w:val="es-ES"/>
              </w:rPr>
              <w:drawing>
                <wp:inline distT="0" distB="0" distL="0" distR="0" wp14:anchorId="4CCC3AB6" wp14:editId="7A24FE4D">
                  <wp:extent cx="564542" cy="564542"/>
                  <wp:effectExtent l="0" t="0" r="6985" b="6985"/>
                  <wp:docPr id="1" name="Imagen 1" descr="Pobreza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4542" cy="564542"/>
                          </a:xfrm>
                          <a:prstGeom prst="rect">
                            <a:avLst/>
                          </a:prstGeom>
                        </pic:spPr>
                      </pic:pic>
                    </a:graphicData>
                  </a:graphic>
                </wp:inline>
              </w:drawing>
            </w:r>
            <w:r>
              <w:t xml:space="preserve">   </w:t>
            </w:r>
            <w:r>
              <w:rPr>
                <w:noProof/>
                <w:lang w:val="es-ES"/>
              </w:rPr>
              <w:drawing>
                <wp:inline distT="0" distB="0" distL="0" distR="0" wp14:anchorId="33F94CC0" wp14:editId="0605B85E">
                  <wp:extent cx="572494" cy="572494"/>
                  <wp:effectExtent l="0" t="0" r="0" b="0"/>
                  <wp:docPr id="5" name="Imagen 5" descr="Objetivo 8: Trabajo decente y crecimiento económico | Sustainable  Development Goals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572494" cy="572494"/>
                          </a:xfrm>
                          <a:prstGeom prst="rect">
                            <a:avLst/>
                          </a:prstGeom>
                        </pic:spPr>
                      </pic:pic>
                    </a:graphicData>
                  </a:graphic>
                </wp:inline>
              </w:drawing>
            </w:r>
            <w:r>
              <w:t xml:space="preserve">    </w:t>
            </w:r>
            <w:r>
              <w:rPr>
                <w:noProof/>
                <w:lang w:val="es-ES"/>
              </w:rPr>
              <w:drawing>
                <wp:inline distT="0" distB="0" distL="0" distR="0" wp14:anchorId="4E2B7C66" wp14:editId="02C588A9">
                  <wp:extent cx="556591" cy="556591"/>
                  <wp:effectExtent l="0" t="0" r="0" b="0"/>
                  <wp:docPr id="6" name="Imagen 6" descr="Objetivo de Desarrollo Sostenible 9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556591" cy="556591"/>
                          </a:xfrm>
                          <a:prstGeom prst="rect">
                            <a:avLst/>
                          </a:prstGeom>
                        </pic:spPr>
                      </pic:pic>
                    </a:graphicData>
                  </a:graphic>
                </wp:inline>
              </w:drawing>
            </w:r>
          </w:p>
        </w:tc>
        <w:tc>
          <w:tcPr>
            <w:tcW w:w="4530" w:type="dxa"/>
          </w:tcPr>
          <w:p w14:paraId="23015713" w14:textId="77777777" w:rsidR="00976B20" w:rsidRPr="005B002E" w:rsidRDefault="00976B20" w:rsidP="003704DF">
            <w:pPr>
              <w:rPr>
                <w:rFonts w:cstheme="minorHAnsi"/>
                <w:sz w:val="16"/>
                <w:szCs w:val="16"/>
              </w:rPr>
            </w:pPr>
            <w:r>
              <w:rPr>
                <w:sz w:val="16"/>
              </w:rPr>
              <w:t>Hazkunde ekonomiko inklusiboa sortzen du, enplegu jasangarriak sortuz eta berdintasuna sustatuz bai hiriguneetan bai landa-eremuetan. Enplegu-aukera berriak eta lanpostu berriak sortzen ditu, oinarri biologikoko produktuen balio-kate desberdinetan eskulanaren eskaria asetzeko.</w:t>
            </w:r>
          </w:p>
        </w:tc>
      </w:tr>
      <w:tr w:rsidR="00976B20" w:rsidRPr="005B002E" w14:paraId="13A69D91" w14:textId="77777777" w:rsidTr="27EAA777">
        <w:tc>
          <w:tcPr>
            <w:tcW w:w="3964" w:type="dxa"/>
          </w:tcPr>
          <w:p w14:paraId="211962AE" w14:textId="77777777" w:rsidR="00976B20" w:rsidRPr="005B002E" w:rsidRDefault="00976B20" w:rsidP="003704DF">
            <w:pPr>
              <w:autoSpaceDE w:val="0"/>
              <w:autoSpaceDN w:val="0"/>
              <w:adjustRightInd w:val="0"/>
            </w:pPr>
            <w:r>
              <w:rPr>
                <w:noProof/>
                <w:lang w:val="es-ES"/>
              </w:rPr>
              <w:drawing>
                <wp:inline distT="0" distB="0" distL="0" distR="0" wp14:anchorId="25948373" wp14:editId="4EE4E3A9">
                  <wp:extent cx="540688" cy="540688"/>
                  <wp:effectExtent l="0" t="0" r="0" b="0"/>
                  <wp:docPr id="7" name="Imagen 7" descr="Acciones para contribuir al ODS 2: Hambre cero - Fundación Aq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688" cy="540688"/>
                          </a:xfrm>
                          <a:prstGeom prst="rect">
                            <a:avLst/>
                          </a:prstGeom>
                        </pic:spPr>
                      </pic:pic>
                    </a:graphicData>
                  </a:graphic>
                </wp:inline>
              </w:drawing>
            </w:r>
            <w:r>
              <w:t xml:space="preserve"> </w:t>
            </w:r>
            <w:r>
              <w:rPr>
                <w:noProof/>
                <w:lang w:val="es-ES"/>
              </w:rPr>
              <w:drawing>
                <wp:inline distT="0" distB="0" distL="0" distR="0" wp14:anchorId="2212E6C3" wp14:editId="71B22454">
                  <wp:extent cx="532738" cy="517220"/>
                  <wp:effectExtent l="0" t="0" r="1270" b="0"/>
                  <wp:docPr id="8" name="Imagen 8" descr="Salud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2738" cy="517220"/>
                          </a:xfrm>
                          <a:prstGeom prst="rect">
                            <a:avLst/>
                          </a:prstGeom>
                        </pic:spPr>
                      </pic:pic>
                    </a:graphicData>
                  </a:graphic>
                </wp:inline>
              </w:drawing>
            </w:r>
            <w:r>
              <w:t xml:space="preserve"> </w:t>
            </w:r>
            <w:r>
              <w:rPr>
                <w:noProof/>
                <w:lang w:val="es-ES"/>
              </w:rPr>
              <w:drawing>
                <wp:inline distT="0" distB="0" distL="0" distR="0" wp14:anchorId="2A9233E8" wp14:editId="5251F899">
                  <wp:extent cx="532738" cy="532738"/>
                  <wp:effectExtent l="0" t="0" r="1270" b="1270"/>
                  <wp:docPr id="9" name="Imagen 9" descr="Agenda2030 - Objetivo 14. Vida subm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2738" cy="532738"/>
                          </a:xfrm>
                          <a:prstGeom prst="rect">
                            <a:avLst/>
                          </a:prstGeom>
                        </pic:spPr>
                      </pic:pic>
                    </a:graphicData>
                  </a:graphic>
                </wp:inline>
              </w:drawing>
            </w:r>
            <w:r>
              <w:t xml:space="preserve"> </w:t>
            </w:r>
            <w:r>
              <w:rPr>
                <w:noProof/>
                <w:lang w:val="es-ES"/>
              </w:rPr>
              <w:drawing>
                <wp:inline distT="0" distB="0" distL="0" distR="0" wp14:anchorId="4E4C2CC2" wp14:editId="07482C3E">
                  <wp:extent cx="566269" cy="524786"/>
                  <wp:effectExtent l="0" t="0" r="5715" b="8890"/>
                  <wp:docPr id="10" name="Imagen 10" descr="ODS 15: Gestionar sosteniblemente los bosques, luchar contra la  desertificación, detener e invertir la degradación de las tierras y detener  la pérdida de biodiversidad - EL ÁGORA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0">
                            <a:extLst>
                              <a:ext uri="{28A0092B-C50C-407E-A947-70E740481C1C}">
                                <a14:useLocalDpi xmlns:a14="http://schemas.microsoft.com/office/drawing/2010/main" val="0"/>
                              </a:ext>
                            </a:extLst>
                          </a:blip>
                          <a:stretch>
                            <a:fillRect/>
                          </a:stretch>
                        </pic:blipFill>
                        <pic:spPr>
                          <a:xfrm>
                            <a:off x="0" y="0"/>
                            <a:ext cx="566269" cy="524786"/>
                          </a:xfrm>
                          <a:prstGeom prst="rect">
                            <a:avLst/>
                          </a:prstGeom>
                        </pic:spPr>
                      </pic:pic>
                    </a:graphicData>
                  </a:graphic>
                </wp:inline>
              </w:drawing>
            </w:r>
          </w:p>
        </w:tc>
        <w:tc>
          <w:tcPr>
            <w:tcW w:w="4530" w:type="dxa"/>
          </w:tcPr>
          <w:p w14:paraId="65EB6C4C" w14:textId="77777777" w:rsidR="00976B20" w:rsidRPr="005B002E" w:rsidRDefault="00976B20" w:rsidP="003704DF">
            <w:pPr>
              <w:rPr>
                <w:rFonts w:cstheme="minorHAnsi"/>
                <w:sz w:val="16"/>
                <w:szCs w:val="16"/>
              </w:rPr>
            </w:pPr>
            <w:r>
              <w:rPr>
                <w:sz w:val="16"/>
              </w:rPr>
              <w:t>Elikagai osasungarrien ekoizpen jasangarrian oinarritzen da, eta nekazaritza eta abeltzaintzako ekoizpenaren areagotze jasangarriarekin helburu horiek lortzeko aukera ematen du.</w:t>
            </w:r>
          </w:p>
        </w:tc>
      </w:tr>
      <w:tr w:rsidR="00976B20" w:rsidRPr="005B002E" w14:paraId="7AC774A7" w14:textId="77777777" w:rsidTr="27EAA777">
        <w:tc>
          <w:tcPr>
            <w:tcW w:w="3964" w:type="dxa"/>
          </w:tcPr>
          <w:p w14:paraId="79F7841C" w14:textId="77777777" w:rsidR="00976B20" w:rsidRPr="005B002E" w:rsidRDefault="00976B20" w:rsidP="003704DF">
            <w:pPr>
              <w:autoSpaceDE w:val="0"/>
              <w:autoSpaceDN w:val="0"/>
              <w:adjustRightInd w:val="0"/>
            </w:pPr>
            <w:r>
              <w:rPr>
                <w:noProof/>
                <w:lang w:val="es-ES"/>
              </w:rPr>
              <w:drawing>
                <wp:inline distT="0" distB="0" distL="0" distR="0" wp14:anchorId="571DA1B9" wp14:editId="02848628">
                  <wp:extent cx="477078" cy="477078"/>
                  <wp:effectExtent l="0" t="0" r="0" b="0"/>
                  <wp:docPr id="11" name="Imagen 11" descr="Sustainable Development Goal-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1">
                            <a:extLst>
                              <a:ext uri="{28A0092B-C50C-407E-A947-70E740481C1C}">
                                <a14:useLocalDpi xmlns:a14="http://schemas.microsoft.com/office/drawing/2010/main" val="0"/>
                              </a:ext>
                            </a:extLst>
                          </a:blip>
                          <a:stretch>
                            <a:fillRect/>
                          </a:stretch>
                        </pic:blipFill>
                        <pic:spPr>
                          <a:xfrm>
                            <a:off x="0" y="0"/>
                            <a:ext cx="477078" cy="477078"/>
                          </a:xfrm>
                          <a:prstGeom prst="rect">
                            <a:avLst/>
                          </a:prstGeom>
                        </pic:spPr>
                      </pic:pic>
                    </a:graphicData>
                  </a:graphic>
                </wp:inline>
              </w:drawing>
            </w:r>
          </w:p>
        </w:tc>
        <w:tc>
          <w:tcPr>
            <w:tcW w:w="4530" w:type="dxa"/>
          </w:tcPr>
          <w:p w14:paraId="27942E78" w14:textId="77777777" w:rsidR="00976B20" w:rsidRPr="005B002E" w:rsidRDefault="00976B20" w:rsidP="003704DF">
            <w:pPr>
              <w:autoSpaceDE w:val="0"/>
              <w:autoSpaceDN w:val="0"/>
              <w:adjustRightInd w:val="0"/>
              <w:rPr>
                <w:sz w:val="16"/>
                <w:szCs w:val="16"/>
              </w:rPr>
            </w:pPr>
            <w:r>
              <w:rPr>
                <w:sz w:val="16"/>
              </w:rPr>
              <w:t>Hondakin-fluxuak eta bigarren mailako korronteak erabiltzeak energia garbia sortzen eta energia-baliabide fosilen mendekotasuna murrizten lagun dezake.</w:t>
            </w:r>
          </w:p>
        </w:tc>
      </w:tr>
      <w:tr w:rsidR="00976B20" w:rsidRPr="005B002E" w14:paraId="56E52EDE" w14:textId="77777777" w:rsidTr="27EAA777">
        <w:tc>
          <w:tcPr>
            <w:tcW w:w="3964" w:type="dxa"/>
          </w:tcPr>
          <w:p w14:paraId="50D31A4F" w14:textId="77777777" w:rsidR="00976B20" w:rsidRPr="005B002E" w:rsidRDefault="00976B20" w:rsidP="003704DF">
            <w:pPr>
              <w:autoSpaceDE w:val="0"/>
              <w:autoSpaceDN w:val="0"/>
              <w:adjustRightInd w:val="0"/>
            </w:pPr>
            <w:r>
              <w:rPr>
                <w:noProof/>
                <w:lang w:val="es-ES"/>
              </w:rPr>
              <w:drawing>
                <wp:inline distT="0" distB="0" distL="0" distR="0" wp14:anchorId="1423D534" wp14:editId="3A3468E8">
                  <wp:extent cx="516835" cy="516835"/>
                  <wp:effectExtent l="0" t="0" r="0" b="0"/>
                  <wp:docPr id="12" name="Imagen 12" descr="Objetivo de Desarrollo Sostenible 12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2">
                            <a:extLst>
                              <a:ext uri="{28A0092B-C50C-407E-A947-70E740481C1C}">
                                <a14:useLocalDpi xmlns:a14="http://schemas.microsoft.com/office/drawing/2010/main" val="0"/>
                              </a:ext>
                            </a:extLst>
                          </a:blip>
                          <a:stretch>
                            <a:fillRect/>
                          </a:stretch>
                        </pic:blipFill>
                        <pic:spPr>
                          <a:xfrm>
                            <a:off x="0" y="0"/>
                            <a:ext cx="516835" cy="516835"/>
                          </a:xfrm>
                          <a:prstGeom prst="rect">
                            <a:avLst/>
                          </a:prstGeom>
                        </pic:spPr>
                      </pic:pic>
                    </a:graphicData>
                  </a:graphic>
                </wp:inline>
              </w:drawing>
            </w:r>
          </w:p>
        </w:tc>
        <w:tc>
          <w:tcPr>
            <w:tcW w:w="4530" w:type="dxa"/>
          </w:tcPr>
          <w:p w14:paraId="4DA53B6A" w14:textId="77777777" w:rsidR="00976B20" w:rsidRPr="005B002E" w:rsidRDefault="00976B20" w:rsidP="003704DF">
            <w:pPr>
              <w:autoSpaceDE w:val="0"/>
              <w:autoSpaceDN w:val="0"/>
              <w:adjustRightInd w:val="0"/>
              <w:rPr>
                <w:sz w:val="16"/>
                <w:szCs w:val="16"/>
              </w:rPr>
            </w:pPr>
            <w:r>
              <w:rPr>
                <w:sz w:val="16"/>
              </w:rPr>
              <w:t>Ekoizpena eta kontsumo arduratsua da kontsumo jasangarrian oinarritutako ekonomiaren funtsezko zutabeetako bat</w:t>
            </w:r>
          </w:p>
        </w:tc>
      </w:tr>
      <w:tr w:rsidR="00976B20" w:rsidRPr="005B002E" w14:paraId="13E255DF" w14:textId="77777777" w:rsidTr="27EAA777">
        <w:tc>
          <w:tcPr>
            <w:tcW w:w="3964" w:type="dxa"/>
          </w:tcPr>
          <w:p w14:paraId="3143E0ED" w14:textId="77777777" w:rsidR="00976B20" w:rsidRPr="005B002E" w:rsidRDefault="00976B20" w:rsidP="003704DF">
            <w:pPr>
              <w:autoSpaceDE w:val="0"/>
              <w:autoSpaceDN w:val="0"/>
              <w:adjustRightInd w:val="0"/>
            </w:pPr>
            <w:r>
              <w:rPr>
                <w:noProof/>
                <w:lang w:val="es-ES"/>
              </w:rPr>
              <w:drawing>
                <wp:inline distT="0" distB="0" distL="0" distR="0" wp14:anchorId="0409AF41" wp14:editId="70F38AB4">
                  <wp:extent cx="485030" cy="485030"/>
                  <wp:effectExtent l="0" t="0" r="0" b="0"/>
                  <wp:docPr id="13" name="Imagen 13" descr="OD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5030" cy="485030"/>
                          </a:xfrm>
                          <a:prstGeom prst="rect">
                            <a:avLst/>
                          </a:prstGeom>
                        </pic:spPr>
                      </pic:pic>
                    </a:graphicData>
                  </a:graphic>
                </wp:inline>
              </w:drawing>
            </w:r>
          </w:p>
        </w:tc>
        <w:tc>
          <w:tcPr>
            <w:tcW w:w="4530" w:type="dxa"/>
          </w:tcPr>
          <w:p w14:paraId="1418BB9E" w14:textId="77777777" w:rsidR="00976B20" w:rsidRPr="005B002E" w:rsidRDefault="00976B20" w:rsidP="003704DF">
            <w:pPr>
              <w:autoSpaceDE w:val="0"/>
              <w:autoSpaceDN w:val="0"/>
              <w:adjustRightInd w:val="0"/>
              <w:rPr>
                <w:sz w:val="16"/>
                <w:szCs w:val="16"/>
              </w:rPr>
            </w:pPr>
            <w:r>
              <w:rPr>
                <w:sz w:val="16"/>
              </w:rPr>
              <w:t>Benetako aukera da ekonomiaren deskarbonizazio fosilerako eta klima-ekintzan funtsezko zeregina betetzeko</w:t>
            </w:r>
          </w:p>
        </w:tc>
      </w:tr>
    </w:tbl>
    <w:p w14:paraId="4899440F" w14:textId="77777777" w:rsidR="00976B20" w:rsidRPr="003D3686" w:rsidRDefault="00976B20" w:rsidP="00AD7298">
      <w:pPr>
        <w:rPr>
          <w:sz w:val="20"/>
        </w:rPr>
      </w:pPr>
    </w:p>
    <w:p w14:paraId="2C1022AF" w14:textId="7BF5106D" w:rsidR="00213639" w:rsidRPr="003D3686" w:rsidRDefault="00213639" w:rsidP="00AD7298">
      <w:pPr>
        <w:rPr>
          <w:rFonts w:ascii="Calibri" w:hAnsi="Calibri" w:cs="Calibri"/>
          <w:sz w:val="20"/>
          <w:szCs w:val="18"/>
        </w:rPr>
      </w:pPr>
    </w:p>
    <w:p w14:paraId="6BEDDAA8" w14:textId="09C88BAB" w:rsidR="00CB7BA0" w:rsidRPr="003D3686" w:rsidRDefault="00CB7BA0" w:rsidP="00867CC6">
      <w:pPr>
        <w:jc w:val="center"/>
      </w:pPr>
    </w:p>
    <w:p w14:paraId="0FCAD5DC" w14:textId="77777777" w:rsidR="00B35B0F" w:rsidRPr="003D3686" w:rsidRDefault="00B35B0F" w:rsidP="00867CC6">
      <w:pPr>
        <w:jc w:val="center"/>
      </w:pPr>
    </w:p>
    <w:p w14:paraId="04AB4967" w14:textId="0E55ADDB" w:rsidR="00776AC2" w:rsidRPr="005B002E" w:rsidRDefault="00A068A1" w:rsidP="00776AC2">
      <w:pPr>
        <w:spacing w:after="120" w:afterAutospacing="0"/>
        <w:rPr>
          <w:rFonts w:ascii="Calibri" w:hAnsi="Calibri" w:cs="Calibri"/>
          <w:b/>
          <w:sz w:val="22"/>
        </w:rPr>
      </w:pPr>
      <w:r>
        <w:rPr>
          <w:rFonts w:ascii="Calibri" w:hAnsi="Calibri"/>
          <w:b/>
          <w:sz w:val="22"/>
        </w:rPr>
        <w:t xml:space="preserve">Europako testuingurua: ekonomia zirkularra eta </w:t>
      </w:r>
      <w:proofErr w:type="spellStart"/>
      <w:r>
        <w:rPr>
          <w:rFonts w:ascii="Calibri" w:hAnsi="Calibri"/>
          <w:b/>
          <w:sz w:val="22"/>
        </w:rPr>
        <w:t>bioekonomia</w:t>
      </w:r>
      <w:proofErr w:type="spellEnd"/>
    </w:p>
    <w:p w14:paraId="3A2BB0E3" w14:textId="77777777" w:rsidR="00776AC2" w:rsidRPr="005B002E" w:rsidRDefault="00776AC2" w:rsidP="00776AC2">
      <w:pPr>
        <w:rPr>
          <w:rFonts w:ascii="Calibri" w:hAnsi="Calibri" w:cs="Calibri"/>
          <w:szCs w:val="18"/>
          <w:lang w:val="es-ES"/>
        </w:rPr>
      </w:pPr>
    </w:p>
    <w:tbl>
      <w:tblPr>
        <w:tblW w:w="6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361"/>
        <w:gridCol w:w="5102"/>
      </w:tblGrid>
      <w:tr w:rsidR="00776AC2" w:rsidRPr="005B002E" w14:paraId="2AEC138E" w14:textId="77777777" w:rsidTr="00450ECC">
        <w:trPr>
          <w:trHeight w:val="284"/>
          <w:jc w:val="center"/>
        </w:trPr>
        <w:tc>
          <w:tcPr>
            <w:tcW w:w="6463" w:type="dxa"/>
            <w:gridSpan w:val="2"/>
            <w:shd w:val="clear" w:color="auto" w:fill="005EB8"/>
            <w:vAlign w:val="center"/>
          </w:tcPr>
          <w:p w14:paraId="392DBE58" w14:textId="77777777" w:rsidR="00776AC2" w:rsidRPr="005B002E" w:rsidRDefault="00776AC2" w:rsidP="00450ECC">
            <w:pPr>
              <w:spacing w:after="0" w:afterAutospacing="0"/>
              <w:jc w:val="center"/>
              <w:rPr>
                <w:rFonts w:ascii="Calibri" w:hAnsi="Calibri" w:cs="Calibri"/>
                <w:b/>
                <w:color w:val="FFFFFF"/>
                <w:szCs w:val="18"/>
              </w:rPr>
            </w:pPr>
            <w:r>
              <w:rPr>
                <w:rFonts w:ascii="Calibri" w:hAnsi="Calibri"/>
                <w:b/>
                <w:color w:val="FFFFFF"/>
              </w:rPr>
              <w:t>Kronologia</w:t>
            </w:r>
          </w:p>
        </w:tc>
      </w:tr>
      <w:tr w:rsidR="00776AC2" w:rsidRPr="005B002E" w14:paraId="79A7ECC7" w14:textId="77777777" w:rsidTr="00450ECC">
        <w:trPr>
          <w:trHeight w:val="340"/>
          <w:jc w:val="center"/>
        </w:trPr>
        <w:tc>
          <w:tcPr>
            <w:tcW w:w="1361" w:type="dxa"/>
            <w:shd w:val="clear" w:color="auto" w:fill="auto"/>
            <w:vAlign w:val="center"/>
          </w:tcPr>
          <w:p w14:paraId="3DB70368" w14:textId="77777777" w:rsidR="00776AC2" w:rsidRPr="005B002E" w:rsidRDefault="00776AC2" w:rsidP="00450ECC">
            <w:pPr>
              <w:spacing w:after="0" w:afterAutospacing="0"/>
              <w:jc w:val="center"/>
              <w:rPr>
                <w:rFonts w:ascii="Calibri" w:hAnsi="Calibri" w:cs="Calibri"/>
                <w:b/>
                <w:szCs w:val="18"/>
              </w:rPr>
            </w:pPr>
            <w:r>
              <w:rPr>
                <w:rFonts w:ascii="Calibri" w:hAnsi="Calibri"/>
                <w:b/>
              </w:rPr>
              <w:t>2010</w:t>
            </w:r>
          </w:p>
        </w:tc>
        <w:tc>
          <w:tcPr>
            <w:tcW w:w="5102" w:type="dxa"/>
            <w:shd w:val="clear" w:color="auto" w:fill="auto"/>
            <w:vAlign w:val="center"/>
          </w:tcPr>
          <w:p w14:paraId="310A77F0" w14:textId="77777777" w:rsidR="00776AC2" w:rsidRPr="005B002E" w:rsidRDefault="00776AC2" w:rsidP="00450ECC">
            <w:pPr>
              <w:spacing w:after="0" w:afterAutospacing="0"/>
              <w:rPr>
                <w:rFonts w:ascii="Calibri" w:hAnsi="Calibri" w:cs="Calibri"/>
                <w:szCs w:val="18"/>
              </w:rPr>
            </w:pPr>
            <w:r>
              <w:rPr>
                <w:rFonts w:ascii="Calibri" w:hAnsi="Calibri"/>
              </w:rPr>
              <w:t>Europa Estrategia 2020</w:t>
            </w:r>
          </w:p>
        </w:tc>
      </w:tr>
      <w:tr w:rsidR="00776AC2" w:rsidRPr="005B002E" w14:paraId="5E542B0D" w14:textId="77777777" w:rsidTr="00450ECC">
        <w:trPr>
          <w:trHeight w:val="340"/>
          <w:jc w:val="center"/>
        </w:trPr>
        <w:tc>
          <w:tcPr>
            <w:tcW w:w="1361" w:type="dxa"/>
            <w:shd w:val="clear" w:color="auto" w:fill="auto"/>
            <w:vAlign w:val="center"/>
          </w:tcPr>
          <w:p w14:paraId="3A339025" w14:textId="77777777" w:rsidR="00776AC2" w:rsidRPr="005B002E" w:rsidRDefault="00776AC2" w:rsidP="00450ECC">
            <w:pPr>
              <w:spacing w:after="0" w:afterAutospacing="0"/>
              <w:jc w:val="center"/>
              <w:rPr>
                <w:rFonts w:ascii="Calibri" w:hAnsi="Calibri" w:cs="Calibri"/>
                <w:b/>
                <w:szCs w:val="18"/>
              </w:rPr>
            </w:pPr>
            <w:r>
              <w:rPr>
                <w:rFonts w:ascii="Calibri" w:hAnsi="Calibri"/>
                <w:b/>
              </w:rPr>
              <w:t>2011</w:t>
            </w:r>
          </w:p>
        </w:tc>
        <w:tc>
          <w:tcPr>
            <w:tcW w:w="5102" w:type="dxa"/>
            <w:shd w:val="clear" w:color="auto" w:fill="auto"/>
            <w:vAlign w:val="center"/>
          </w:tcPr>
          <w:p w14:paraId="672DAD09" w14:textId="77777777" w:rsidR="00776AC2" w:rsidRPr="005B002E" w:rsidRDefault="00776AC2" w:rsidP="00450ECC">
            <w:pPr>
              <w:spacing w:after="0" w:afterAutospacing="0"/>
              <w:rPr>
                <w:rFonts w:ascii="Calibri" w:hAnsi="Calibri" w:cs="Calibri"/>
                <w:szCs w:val="18"/>
              </w:rPr>
            </w:pPr>
            <w:proofErr w:type="spellStart"/>
            <w:r>
              <w:rPr>
                <w:rFonts w:ascii="Calibri" w:hAnsi="Calibri"/>
              </w:rPr>
              <w:t>Ekoberrikuntzari</w:t>
            </w:r>
            <w:proofErr w:type="spellEnd"/>
            <w:r>
              <w:rPr>
                <w:rFonts w:ascii="Calibri" w:hAnsi="Calibri"/>
              </w:rPr>
              <w:t xml:space="preserve"> buruzko Ekintza Plana</w:t>
            </w:r>
          </w:p>
        </w:tc>
      </w:tr>
      <w:tr w:rsidR="00776AC2" w:rsidRPr="005B002E" w14:paraId="7478BBE3" w14:textId="77777777" w:rsidTr="00450ECC">
        <w:trPr>
          <w:trHeight w:val="340"/>
          <w:jc w:val="center"/>
        </w:trPr>
        <w:tc>
          <w:tcPr>
            <w:tcW w:w="1361" w:type="dxa"/>
            <w:shd w:val="clear" w:color="auto" w:fill="auto"/>
            <w:vAlign w:val="center"/>
          </w:tcPr>
          <w:p w14:paraId="5E048A6E" w14:textId="2E8C7587" w:rsidR="00776AC2" w:rsidRPr="005B002E" w:rsidRDefault="00232DAE" w:rsidP="00450ECC">
            <w:pPr>
              <w:spacing w:after="0" w:afterAutospacing="0"/>
              <w:jc w:val="center"/>
              <w:rPr>
                <w:rFonts w:ascii="Calibri" w:hAnsi="Calibri" w:cs="Calibri"/>
                <w:b/>
                <w:szCs w:val="18"/>
              </w:rPr>
            </w:pPr>
            <w:r>
              <w:rPr>
                <w:rFonts w:ascii="Calibri" w:hAnsi="Calibri"/>
                <w:b/>
              </w:rPr>
              <w:t>2012</w:t>
            </w:r>
          </w:p>
        </w:tc>
        <w:tc>
          <w:tcPr>
            <w:tcW w:w="5102" w:type="dxa"/>
            <w:shd w:val="clear" w:color="auto" w:fill="auto"/>
            <w:vAlign w:val="center"/>
          </w:tcPr>
          <w:p w14:paraId="6F3F8FB3" w14:textId="32970E23" w:rsidR="00776AC2" w:rsidRPr="005B002E" w:rsidRDefault="0079250E" w:rsidP="00450ECC">
            <w:pPr>
              <w:spacing w:after="0" w:afterAutospacing="0"/>
              <w:rPr>
                <w:rFonts w:ascii="Calibri" w:hAnsi="Calibri" w:cs="Calibri"/>
                <w:szCs w:val="18"/>
              </w:rPr>
            </w:pPr>
            <w:r>
              <w:rPr>
                <w:rFonts w:ascii="Calibri" w:hAnsi="Calibri"/>
              </w:rPr>
              <w:t xml:space="preserve">Europako Batzordearen </w:t>
            </w:r>
            <w:proofErr w:type="spellStart"/>
            <w:r>
              <w:rPr>
                <w:rFonts w:ascii="Calibri" w:hAnsi="Calibri"/>
              </w:rPr>
              <w:t>Bioekonomia</w:t>
            </w:r>
            <w:proofErr w:type="spellEnd"/>
            <w:r>
              <w:rPr>
                <w:rFonts w:ascii="Calibri" w:hAnsi="Calibri"/>
              </w:rPr>
              <w:t xml:space="preserve"> Estrategia</w:t>
            </w:r>
          </w:p>
        </w:tc>
      </w:tr>
      <w:tr w:rsidR="0079250E" w:rsidRPr="005B002E" w14:paraId="21B42D14" w14:textId="77777777" w:rsidTr="00450ECC">
        <w:trPr>
          <w:trHeight w:val="340"/>
          <w:jc w:val="center"/>
        </w:trPr>
        <w:tc>
          <w:tcPr>
            <w:tcW w:w="1361" w:type="dxa"/>
            <w:shd w:val="clear" w:color="auto" w:fill="auto"/>
            <w:vAlign w:val="center"/>
          </w:tcPr>
          <w:p w14:paraId="6CD675E8" w14:textId="48817BDD" w:rsidR="0079250E" w:rsidRPr="005B002E" w:rsidRDefault="0079250E" w:rsidP="0079250E">
            <w:pPr>
              <w:spacing w:after="0" w:afterAutospacing="0"/>
              <w:jc w:val="center"/>
              <w:rPr>
                <w:rFonts w:ascii="Calibri" w:hAnsi="Calibri" w:cs="Calibri"/>
                <w:b/>
                <w:szCs w:val="18"/>
              </w:rPr>
            </w:pPr>
            <w:r>
              <w:rPr>
                <w:rFonts w:ascii="Calibri" w:hAnsi="Calibri"/>
                <w:b/>
              </w:rPr>
              <w:t>2013</w:t>
            </w:r>
          </w:p>
        </w:tc>
        <w:tc>
          <w:tcPr>
            <w:tcW w:w="5102" w:type="dxa"/>
            <w:shd w:val="clear" w:color="auto" w:fill="auto"/>
            <w:vAlign w:val="center"/>
          </w:tcPr>
          <w:p w14:paraId="7A76269C" w14:textId="2A79BAFB" w:rsidR="0079250E" w:rsidRPr="005B002E" w:rsidRDefault="0079250E" w:rsidP="0079250E">
            <w:pPr>
              <w:spacing w:after="0" w:afterAutospacing="0"/>
              <w:rPr>
                <w:rFonts w:ascii="Calibri" w:hAnsi="Calibri" w:cs="Calibri"/>
                <w:szCs w:val="18"/>
              </w:rPr>
            </w:pPr>
            <w:r>
              <w:rPr>
                <w:rFonts w:ascii="Calibri" w:hAnsi="Calibri"/>
              </w:rPr>
              <w:t>Ingurumenaren arloko Ekintzarako VII. Programa Orokorra</w:t>
            </w:r>
          </w:p>
        </w:tc>
      </w:tr>
      <w:tr w:rsidR="0079250E" w:rsidRPr="005B002E" w14:paraId="452E4088" w14:textId="77777777" w:rsidTr="00450ECC">
        <w:trPr>
          <w:trHeight w:val="340"/>
          <w:jc w:val="center"/>
        </w:trPr>
        <w:tc>
          <w:tcPr>
            <w:tcW w:w="1361" w:type="dxa"/>
            <w:shd w:val="clear" w:color="auto" w:fill="auto"/>
            <w:vAlign w:val="center"/>
          </w:tcPr>
          <w:p w14:paraId="56CCE907" w14:textId="77777777" w:rsidR="0079250E" w:rsidRPr="005B002E" w:rsidRDefault="0079250E" w:rsidP="0079250E">
            <w:pPr>
              <w:spacing w:after="0" w:afterAutospacing="0"/>
              <w:jc w:val="center"/>
              <w:rPr>
                <w:rFonts w:ascii="Calibri" w:hAnsi="Calibri" w:cs="Calibri"/>
                <w:b/>
                <w:szCs w:val="18"/>
              </w:rPr>
            </w:pPr>
            <w:r>
              <w:rPr>
                <w:rFonts w:ascii="Calibri" w:hAnsi="Calibri"/>
                <w:b/>
              </w:rPr>
              <w:t>2015</w:t>
            </w:r>
          </w:p>
        </w:tc>
        <w:tc>
          <w:tcPr>
            <w:tcW w:w="5102" w:type="dxa"/>
            <w:shd w:val="clear" w:color="auto" w:fill="auto"/>
            <w:vAlign w:val="center"/>
          </w:tcPr>
          <w:p w14:paraId="0E148B3C" w14:textId="77777777" w:rsidR="0079250E" w:rsidRPr="005B002E" w:rsidRDefault="0079250E" w:rsidP="0079250E">
            <w:pPr>
              <w:spacing w:after="0" w:afterAutospacing="0"/>
              <w:rPr>
                <w:rFonts w:ascii="Calibri" w:hAnsi="Calibri" w:cs="Calibri"/>
                <w:szCs w:val="18"/>
              </w:rPr>
            </w:pPr>
            <w:r>
              <w:rPr>
                <w:rFonts w:ascii="Calibri" w:hAnsi="Calibri"/>
              </w:rPr>
              <w:t>Ekonomia Zirkularreko EBko Ekintza Plana</w:t>
            </w:r>
          </w:p>
        </w:tc>
      </w:tr>
      <w:tr w:rsidR="00E8098C" w:rsidRPr="005B002E" w14:paraId="13C1D29A" w14:textId="77777777" w:rsidTr="00450ECC">
        <w:trPr>
          <w:trHeight w:val="340"/>
          <w:jc w:val="center"/>
        </w:trPr>
        <w:tc>
          <w:tcPr>
            <w:tcW w:w="1361" w:type="dxa"/>
            <w:shd w:val="clear" w:color="auto" w:fill="auto"/>
            <w:vAlign w:val="center"/>
          </w:tcPr>
          <w:p w14:paraId="6D453DD6" w14:textId="0414517A" w:rsidR="00E8098C" w:rsidRPr="005B002E" w:rsidRDefault="00E8098C" w:rsidP="0079250E">
            <w:pPr>
              <w:spacing w:after="0" w:afterAutospacing="0"/>
              <w:jc w:val="center"/>
              <w:rPr>
                <w:rFonts w:ascii="Calibri" w:hAnsi="Calibri" w:cs="Calibri"/>
                <w:b/>
                <w:szCs w:val="18"/>
              </w:rPr>
            </w:pPr>
            <w:r>
              <w:rPr>
                <w:rFonts w:ascii="Calibri" w:hAnsi="Calibri"/>
                <w:b/>
              </w:rPr>
              <w:t>2018</w:t>
            </w:r>
          </w:p>
        </w:tc>
        <w:tc>
          <w:tcPr>
            <w:tcW w:w="5102" w:type="dxa"/>
            <w:shd w:val="clear" w:color="auto" w:fill="auto"/>
            <w:vAlign w:val="center"/>
          </w:tcPr>
          <w:p w14:paraId="14622212" w14:textId="6FF8CD22" w:rsidR="00E8098C" w:rsidRPr="005B002E" w:rsidRDefault="00E8098C" w:rsidP="0079250E">
            <w:pPr>
              <w:spacing w:after="0" w:afterAutospacing="0"/>
              <w:rPr>
                <w:rFonts w:ascii="Calibri" w:hAnsi="Calibri" w:cs="Calibri"/>
                <w:szCs w:val="18"/>
              </w:rPr>
            </w:pPr>
            <w:r>
              <w:rPr>
                <w:rFonts w:ascii="Calibri" w:hAnsi="Calibri"/>
              </w:rPr>
              <w:t xml:space="preserve">Europako Batzordearen </w:t>
            </w:r>
            <w:proofErr w:type="spellStart"/>
            <w:r>
              <w:rPr>
                <w:rFonts w:ascii="Calibri" w:hAnsi="Calibri"/>
              </w:rPr>
              <w:t>Bioekonomia</w:t>
            </w:r>
            <w:proofErr w:type="spellEnd"/>
            <w:r>
              <w:rPr>
                <w:rFonts w:ascii="Calibri" w:hAnsi="Calibri"/>
              </w:rPr>
              <w:t xml:space="preserve"> Estrategiaren berrikuspena: Ekintza-plana</w:t>
            </w:r>
          </w:p>
        </w:tc>
      </w:tr>
      <w:tr w:rsidR="0079250E" w:rsidRPr="005B002E" w14:paraId="232CD8F8" w14:textId="77777777" w:rsidTr="00450ECC">
        <w:trPr>
          <w:trHeight w:val="340"/>
          <w:jc w:val="center"/>
        </w:trPr>
        <w:tc>
          <w:tcPr>
            <w:tcW w:w="1361" w:type="dxa"/>
            <w:shd w:val="clear" w:color="auto" w:fill="auto"/>
            <w:vAlign w:val="center"/>
          </w:tcPr>
          <w:p w14:paraId="1A6E830A" w14:textId="77777777" w:rsidR="0079250E" w:rsidRPr="005B002E" w:rsidRDefault="0079250E" w:rsidP="0079250E">
            <w:pPr>
              <w:spacing w:after="0" w:afterAutospacing="0"/>
              <w:jc w:val="center"/>
              <w:rPr>
                <w:rFonts w:ascii="Calibri" w:hAnsi="Calibri" w:cs="Calibri"/>
                <w:b/>
                <w:szCs w:val="18"/>
              </w:rPr>
            </w:pPr>
            <w:r>
              <w:rPr>
                <w:rFonts w:ascii="Calibri" w:hAnsi="Calibri"/>
                <w:b/>
              </w:rPr>
              <w:t>2018</w:t>
            </w:r>
          </w:p>
        </w:tc>
        <w:tc>
          <w:tcPr>
            <w:tcW w:w="5102" w:type="dxa"/>
            <w:shd w:val="clear" w:color="auto" w:fill="auto"/>
            <w:vAlign w:val="center"/>
          </w:tcPr>
          <w:p w14:paraId="1CA5E41C" w14:textId="77777777" w:rsidR="0079250E" w:rsidRPr="005B002E" w:rsidRDefault="0079250E" w:rsidP="0079250E">
            <w:pPr>
              <w:spacing w:after="0" w:afterAutospacing="0"/>
              <w:rPr>
                <w:rFonts w:ascii="Calibri" w:hAnsi="Calibri" w:cs="Calibri"/>
                <w:szCs w:val="18"/>
              </w:rPr>
            </w:pPr>
            <w:r>
              <w:rPr>
                <w:rFonts w:ascii="Calibri" w:hAnsi="Calibri"/>
              </w:rPr>
              <w:t>Ekonomia Zirkularraren paketea</w:t>
            </w:r>
          </w:p>
        </w:tc>
      </w:tr>
      <w:tr w:rsidR="0079250E" w:rsidRPr="005B002E" w14:paraId="2583809A" w14:textId="77777777" w:rsidTr="00450ECC">
        <w:trPr>
          <w:trHeight w:val="340"/>
          <w:jc w:val="center"/>
        </w:trPr>
        <w:tc>
          <w:tcPr>
            <w:tcW w:w="1361" w:type="dxa"/>
            <w:shd w:val="clear" w:color="auto" w:fill="auto"/>
            <w:vAlign w:val="center"/>
          </w:tcPr>
          <w:p w14:paraId="0A8C70EC" w14:textId="77777777" w:rsidR="0079250E" w:rsidRPr="005B002E" w:rsidRDefault="0079250E" w:rsidP="0079250E">
            <w:pPr>
              <w:spacing w:after="0" w:afterAutospacing="0"/>
              <w:jc w:val="center"/>
              <w:rPr>
                <w:rFonts w:ascii="Calibri" w:hAnsi="Calibri" w:cs="Calibri"/>
                <w:b/>
                <w:szCs w:val="18"/>
              </w:rPr>
            </w:pPr>
            <w:r>
              <w:rPr>
                <w:rFonts w:ascii="Calibri" w:hAnsi="Calibri"/>
                <w:b/>
              </w:rPr>
              <w:t>2019</w:t>
            </w:r>
          </w:p>
        </w:tc>
        <w:tc>
          <w:tcPr>
            <w:tcW w:w="5102" w:type="dxa"/>
            <w:shd w:val="clear" w:color="auto" w:fill="auto"/>
            <w:vAlign w:val="center"/>
          </w:tcPr>
          <w:p w14:paraId="48D4C482" w14:textId="0D2C4CD0" w:rsidR="0079250E" w:rsidRPr="005B002E" w:rsidRDefault="0079250E" w:rsidP="0079250E">
            <w:pPr>
              <w:spacing w:after="0" w:afterAutospacing="0"/>
              <w:rPr>
                <w:rFonts w:ascii="Calibri" w:hAnsi="Calibri" w:cs="Calibri"/>
                <w:szCs w:val="18"/>
              </w:rPr>
            </w:pPr>
            <w:r>
              <w:rPr>
                <w:rFonts w:ascii="Calibri" w:hAnsi="Calibri"/>
              </w:rPr>
              <w:t>Europako Itun Berdea</w:t>
            </w:r>
          </w:p>
        </w:tc>
      </w:tr>
      <w:tr w:rsidR="0079250E" w:rsidRPr="005B002E" w14:paraId="2527CA06" w14:textId="77777777" w:rsidTr="00450ECC">
        <w:trPr>
          <w:trHeight w:val="340"/>
          <w:jc w:val="center"/>
        </w:trPr>
        <w:tc>
          <w:tcPr>
            <w:tcW w:w="1361" w:type="dxa"/>
            <w:shd w:val="clear" w:color="auto" w:fill="auto"/>
            <w:vAlign w:val="center"/>
          </w:tcPr>
          <w:p w14:paraId="40E95176" w14:textId="77777777" w:rsidR="0079250E" w:rsidRPr="005B002E" w:rsidRDefault="0079250E" w:rsidP="0079250E">
            <w:pPr>
              <w:spacing w:after="0" w:afterAutospacing="0"/>
              <w:jc w:val="center"/>
              <w:rPr>
                <w:rFonts w:ascii="Calibri" w:hAnsi="Calibri" w:cs="Calibri"/>
                <w:b/>
                <w:szCs w:val="18"/>
              </w:rPr>
            </w:pPr>
            <w:r>
              <w:rPr>
                <w:rFonts w:ascii="Calibri" w:hAnsi="Calibri"/>
                <w:b/>
              </w:rPr>
              <w:t>2020</w:t>
            </w:r>
          </w:p>
        </w:tc>
        <w:tc>
          <w:tcPr>
            <w:tcW w:w="5102" w:type="dxa"/>
            <w:shd w:val="clear" w:color="auto" w:fill="auto"/>
            <w:vAlign w:val="center"/>
          </w:tcPr>
          <w:p w14:paraId="51E6FA93" w14:textId="5CC71F16" w:rsidR="0079250E" w:rsidRPr="005B002E" w:rsidRDefault="0079250E" w:rsidP="0079250E">
            <w:pPr>
              <w:spacing w:after="0" w:afterAutospacing="0"/>
              <w:rPr>
                <w:rFonts w:ascii="Calibri" w:hAnsi="Calibri" w:cs="Calibri"/>
                <w:szCs w:val="18"/>
              </w:rPr>
            </w:pPr>
            <w:r>
              <w:rPr>
                <w:rFonts w:ascii="Calibri" w:hAnsi="Calibri"/>
              </w:rPr>
              <w:t>Ekonomia zirkularreko Europako Ekintza Plana</w:t>
            </w:r>
          </w:p>
        </w:tc>
      </w:tr>
      <w:tr w:rsidR="0079250E" w:rsidRPr="005B002E" w14:paraId="22B56975" w14:textId="77777777" w:rsidTr="00450ECC">
        <w:trPr>
          <w:trHeight w:val="340"/>
          <w:jc w:val="center"/>
        </w:trPr>
        <w:tc>
          <w:tcPr>
            <w:tcW w:w="1361" w:type="dxa"/>
            <w:shd w:val="clear" w:color="auto" w:fill="auto"/>
            <w:vAlign w:val="center"/>
          </w:tcPr>
          <w:p w14:paraId="027DFBE2" w14:textId="77777777" w:rsidR="0079250E" w:rsidRPr="005B002E" w:rsidRDefault="0079250E" w:rsidP="0079250E">
            <w:pPr>
              <w:spacing w:after="0" w:afterAutospacing="0"/>
              <w:jc w:val="center"/>
              <w:rPr>
                <w:rFonts w:ascii="Calibri" w:hAnsi="Calibri" w:cs="Calibri"/>
                <w:b/>
                <w:szCs w:val="18"/>
              </w:rPr>
            </w:pPr>
            <w:r>
              <w:rPr>
                <w:rFonts w:ascii="Calibri" w:hAnsi="Calibri"/>
                <w:b/>
              </w:rPr>
              <w:t>2021</w:t>
            </w:r>
          </w:p>
        </w:tc>
        <w:tc>
          <w:tcPr>
            <w:tcW w:w="5102" w:type="dxa"/>
            <w:shd w:val="clear" w:color="auto" w:fill="auto"/>
            <w:vAlign w:val="center"/>
          </w:tcPr>
          <w:p w14:paraId="3634CD51" w14:textId="72BC8238" w:rsidR="0079250E" w:rsidRPr="005B002E" w:rsidRDefault="0079250E" w:rsidP="0079250E">
            <w:pPr>
              <w:spacing w:after="0" w:afterAutospacing="0"/>
              <w:rPr>
                <w:rFonts w:ascii="Calibri" w:hAnsi="Calibri" w:cs="Calibri"/>
                <w:szCs w:val="18"/>
              </w:rPr>
            </w:pPr>
            <w:r>
              <w:rPr>
                <w:rFonts w:ascii="Calibri" w:hAnsi="Calibri"/>
              </w:rPr>
              <w:t>Zero kutsadurarako Ekintza Plana</w:t>
            </w:r>
          </w:p>
        </w:tc>
      </w:tr>
    </w:tbl>
    <w:p w14:paraId="264F07A3" w14:textId="6CC0A243" w:rsidR="00851869" w:rsidRPr="005B002E" w:rsidRDefault="00851869" w:rsidP="00851869">
      <w:pPr>
        <w:rPr>
          <w:lang w:val="es-ES"/>
        </w:rPr>
      </w:pPr>
    </w:p>
    <w:p w14:paraId="351DDE2D" w14:textId="55E1254F" w:rsidR="00851869" w:rsidRPr="005B002E" w:rsidRDefault="00851869" w:rsidP="00851869">
      <w:pPr>
        <w:rPr>
          <w:lang w:val="es-ES"/>
        </w:rPr>
      </w:pPr>
    </w:p>
    <w:p w14:paraId="0CC98EE0" w14:textId="77777777" w:rsidR="00CB7BA0" w:rsidRPr="006321EE" w:rsidRDefault="00CB7BA0" w:rsidP="00E864B9">
      <w:pPr>
        <w:spacing w:after="120" w:afterAutospacing="0"/>
        <w:rPr>
          <w:rFonts w:ascii="Calibri" w:hAnsi="Calibri" w:cs="Calibri"/>
          <w:b/>
          <w:sz w:val="24"/>
          <w:szCs w:val="22"/>
        </w:rPr>
      </w:pPr>
      <w:r w:rsidRPr="006321EE">
        <w:rPr>
          <w:rFonts w:ascii="Calibri" w:hAnsi="Calibri"/>
          <w:b/>
          <w:sz w:val="24"/>
          <w:szCs w:val="22"/>
        </w:rPr>
        <w:lastRenderedPageBreak/>
        <w:t>Euskadiko ekonomia zirkularra</w:t>
      </w:r>
    </w:p>
    <w:p w14:paraId="2B7AD3CF" w14:textId="480CDBE7" w:rsidR="00873232" w:rsidRPr="006321EE" w:rsidRDefault="00873232" w:rsidP="00200C57">
      <w:pPr>
        <w:rPr>
          <w:sz w:val="22"/>
          <w:szCs w:val="22"/>
        </w:rPr>
      </w:pPr>
      <w:r w:rsidRPr="006321EE">
        <w:rPr>
          <w:sz w:val="22"/>
          <w:szCs w:val="22"/>
        </w:rPr>
        <w:t xml:space="preserve">Euskadi duela urte batzuk hasi zen lanean ekonomia zirkularraren arloan. 2000. urteaz geroztik, euskal ekonomia % 26 hazi da, baina materialen kontsumoa % 25 murriztu da, eta zabortegian amaitzen duen hiri-hondakinen bolumena % 56 murriztu da. Gure ekonomia materialen kontsumotik eta hondakinen sorreratik </w:t>
      </w:r>
      <w:proofErr w:type="spellStart"/>
      <w:r w:rsidRPr="006321EE">
        <w:rPr>
          <w:sz w:val="22"/>
          <w:szCs w:val="22"/>
        </w:rPr>
        <w:t>desakoplatzen</w:t>
      </w:r>
      <w:proofErr w:type="spellEnd"/>
      <w:r w:rsidRPr="006321EE">
        <w:rPr>
          <w:sz w:val="22"/>
          <w:szCs w:val="22"/>
        </w:rPr>
        <w:t xml:space="preserve"> ari da, ekonomia zirkularreko neurriak sustatuz.</w:t>
      </w:r>
    </w:p>
    <w:p w14:paraId="78A43A35" w14:textId="77777777" w:rsidR="00B11E70" w:rsidRPr="003D3686" w:rsidRDefault="00B11E70" w:rsidP="00200C57"/>
    <w:tbl>
      <w:tblPr>
        <w:tblStyle w:val="Tabladecuadrcula4-nfasis11"/>
        <w:tblW w:w="0" w:type="auto"/>
        <w:tblLook w:val="04A0" w:firstRow="1" w:lastRow="0" w:firstColumn="1" w:lastColumn="0" w:noHBand="0" w:noVBand="1"/>
      </w:tblPr>
      <w:tblGrid>
        <w:gridCol w:w="8635"/>
      </w:tblGrid>
      <w:tr w:rsidR="007742AC" w:rsidRPr="005B002E" w14:paraId="4C1827AE" w14:textId="77777777" w:rsidTr="004E5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tcPr>
          <w:p w14:paraId="4F5A0900" w14:textId="77777777" w:rsidR="007742AC" w:rsidRPr="005B002E" w:rsidRDefault="007742AC" w:rsidP="004E5EAD">
            <w:pPr>
              <w:spacing w:after="0" w:afterAutospacing="0"/>
              <w:jc w:val="center"/>
              <w:rPr>
                <w:sz w:val="16"/>
              </w:rPr>
            </w:pPr>
            <w:r>
              <w:rPr>
                <w:sz w:val="16"/>
              </w:rPr>
              <w:t>EKONOMIA ZIRKULARRARI BURUZ EUSKADIKO INDUSTRIAN EGINDAKO DIAGNOSTIKOAREN ONDORIO NAGUSIAK</w:t>
            </w:r>
          </w:p>
        </w:tc>
      </w:tr>
      <w:tr w:rsidR="007742AC" w:rsidRPr="005B002E" w14:paraId="6D674DC7" w14:textId="77777777" w:rsidTr="004E5EA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35" w:type="dxa"/>
            <w:vAlign w:val="center"/>
          </w:tcPr>
          <w:p w14:paraId="55B72084" w14:textId="77777777" w:rsidR="007742AC" w:rsidRPr="005B002E" w:rsidRDefault="007742AC" w:rsidP="004E5EAD">
            <w:pPr>
              <w:spacing w:after="0" w:afterAutospacing="0"/>
              <w:jc w:val="left"/>
              <w:rPr>
                <w:b w:val="0"/>
                <w:color w:val="00338D"/>
                <w:sz w:val="16"/>
              </w:rPr>
            </w:pPr>
            <w:r>
              <w:rPr>
                <w:b w:val="0"/>
                <w:color w:val="00338D"/>
                <w:sz w:val="16"/>
              </w:rPr>
              <w:t xml:space="preserve">Euskadiko industria-sektoreak 21 milioi tona lehengai kontsumitzen </w:t>
            </w:r>
            <w:r>
              <w:rPr>
                <w:color w:val="00338D"/>
                <w:sz w:val="16"/>
              </w:rPr>
              <w:t>ditu urtero</w:t>
            </w:r>
          </w:p>
        </w:tc>
      </w:tr>
      <w:tr w:rsidR="007742AC" w:rsidRPr="005B002E" w14:paraId="70F142EA" w14:textId="77777777" w:rsidTr="004E5EAD">
        <w:trPr>
          <w:trHeight w:val="186"/>
        </w:trPr>
        <w:tc>
          <w:tcPr>
            <w:cnfStyle w:val="001000000000" w:firstRow="0" w:lastRow="0" w:firstColumn="1" w:lastColumn="0" w:oddVBand="0" w:evenVBand="0" w:oddHBand="0" w:evenHBand="0" w:firstRowFirstColumn="0" w:firstRowLastColumn="0" w:lastRowFirstColumn="0" w:lastRowLastColumn="0"/>
            <w:tcW w:w="8635" w:type="dxa"/>
            <w:vAlign w:val="center"/>
          </w:tcPr>
          <w:p w14:paraId="2F1FC5BA" w14:textId="77777777" w:rsidR="007742AC" w:rsidRPr="005B002E" w:rsidRDefault="007742AC" w:rsidP="00B11E70">
            <w:pPr>
              <w:spacing w:after="0" w:afterAutospacing="0"/>
              <w:jc w:val="left"/>
              <w:rPr>
                <w:sz w:val="16"/>
              </w:rPr>
            </w:pPr>
            <w:r>
              <w:rPr>
                <w:b w:val="0"/>
                <w:color w:val="00338D"/>
                <w:sz w:val="16"/>
              </w:rPr>
              <w:t xml:space="preserve">Euskal industriak </w:t>
            </w:r>
            <w:r>
              <w:rPr>
                <w:color w:val="00338D"/>
                <w:sz w:val="16"/>
              </w:rPr>
              <w:t>kontsumitzen dituen lehengaien % 77 inportatzen du</w:t>
            </w:r>
          </w:p>
        </w:tc>
      </w:tr>
      <w:tr w:rsidR="007742AC" w:rsidRPr="005B002E" w14:paraId="250D2167" w14:textId="77777777" w:rsidTr="004E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vAlign w:val="center"/>
          </w:tcPr>
          <w:p w14:paraId="72A0FCBF" w14:textId="77777777" w:rsidR="007742AC" w:rsidRPr="005B002E" w:rsidRDefault="007742AC" w:rsidP="004E5EAD">
            <w:pPr>
              <w:spacing w:after="0" w:afterAutospacing="0"/>
              <w:jc w:val="left"/>
              <w:rPr>
                <w:b w:val="0"/>
                <w:color w:val="00338D"/>
                <w:sz w:val="16"/>
              </w:rPr>
            </w:pPr>
            <w:r>
              <w:rPr>
                <w:color w:val="00338D"/>
                <w:sz w:val="16"/>
              </w:rPr>
              <w:t>Urtero</w:t>
            </w:r>
            <w:r>
              <w:rPr>
                <w:b w:val="0"/>
                <w:color w:val="00338D"/>
                <w:sz w:val="16"/>
              </w:rPr>
              <w:t xml:space="preserve"> 3,5 milioi tona hondakin sortzen dira Euskadiko industrian</w:t>
            </w:r>
            <w:r>
              <w:rPr>
                <w:color w:val="00338D"/>
                <w:sz w:val="16"/>
              </w:rPr>
              <w:t>,</w:t>
            </w:r>
            <w:r>
              <w:rPr>
                <w:b w:val="0"/>
                <w:color w:val="00338D"/>
                <w:sz w:val="16"/>
              </w:rPr>
              <w:t xml:space="preserve"> eta horietatik </w:t>
            </w:r>
            <w:r>
              <w:rPr>
                <w:color w:val="00338D"/>
                <w:sz w:val="16"/>
              </w:rPr>
              <w:t>% 43</w:t>
            </w:r>
            <w:r>
              <w:rPr>
                <w:b w:val="0"/>
                <w:color w:val="00338D"/>
                <w:sz w:val="16"/>
              </w:rPr>
              <w:t xml:space="preserve"> aprobetxatu gabe</w:t>
            </w:r>
            <w:r>
              <w:rPr>
                <w:color w:val="00338D"/>
                <w:sz w:val="16"/>
              </w:rPr>
              <w:t xml:space="preserve"> isurtzen dira</w:t>
            </w:r>
            <w:r>
              <w:rPr>
                <w:b w:val="0"/>
                <w:color w:val="00338D"/>
                <w:sz w:val="16"/>
              </w:rPr>
              <w:t xml:space="preserve"> </w:t>
            </w:r>
          </w:p>
        </w:tc>
      </w:tr>
      <w:tr w:rsidR="007742AC" w:rsidRPr="005B002E" w14:paraId="099DE02D" w14:textId="77777777" w:rsidTr="004E5EAD">
        <w:tc>
          <w:tcPr>
            <w:cnfStyle w:val="001000000000" w:firstRow="0" w:lastRow="0" w:firstColumn="1" w:lastColumn="0" w:oddVBand="0" w:evenVBand="0" w:oddHBand="0" w:evenHBand="0" w:firstRowFirstColumn="0" w:firstRowLastColumn="0" w:lastRowFirstColumn="0" w:lastRowLastColumn="0"/>
            <w:tcW w:w="8635" w:type="dxa"/>
            <w:vAlign w:val="center"/>
          </w:tcPr>
          <w:p w14:paraId="03C72332" w14:textId="77777777" w:rsidR="007742AC" w:rsidRPr="005B002E" w:rsidRDefault="007742AC" w:rsidP="00B11E70">
            <w:pPr>
              <w:spacing w:after="0" w:afterAutospacing="0"/>
              <w:jc w:val="left"/>
              <w:rPr>
                <w:b w:val="0"/>
                <w:color w:val="00338D"/>
                <w:sz w:val="16"/>
              </w:rPr>
            </w:pPr>
            <w:r>
              <w:rPr>
                <w:color w:val="00338D"/>
                <w:sz w:val="16"/>
              </w:rPr>
              <w:t>Enpresen lehengaien kostuak guztizkoaren % 61</w:t>
            </w:r>
            <w:r>
              <w:rPr>
                <w:b w:val="0"/>
                <w:color w:val="00338D"/>
                <w:sz w:val="16"/>
              </w:rPr>
              <w:t xml:space="preserve"> dira</w:t>
            </w:r>
            <w:r>
              <w:rPr>
                <w:color w:val="00338D"/>
                <w:sz w:val="16"/>
              </w:rPr>
              <w:t>, energia-kostuen % 2aren aldean.</w:t>
            </w:r>
            <w:r>
              <w:rPr>
                <w:b w:val="0"/>
                <w:color w:val="00338D"/>
                <w:sz w:val="16"/>
              </w:rPr>
              <w:t xml:space="preserve"> Energia-kostuen azken datua Alemaniarenaren antzeko ehunekoan dago.</w:t>
            </w:r>
          </w:p>
        </w:tc>
      </w:tr>
      <w:tr w:rsidR="007742AC" w:rsidRPr="005B002E" w14:paraId="10D88BFF" w14:textId="77777777" w:rsidTr="004E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vAlign w:val="center"/>
          </w:tcPr>
          <w:p w14:paraId="08ADDBDE" w14:textId="77777777" w:rsidR="007742AC" w:rsidRPr="005B002E" w:rsidRDefault="007742AC" w:rsidP="004E5EAD">
            <w:pPr>
              <w:spacing w:after="0" w:afterAutospacing="0"/>
              <w:jc w:val="left"/>
              <w:rPr>
                <w:b w:val="0"/>
                <w:color w:val="00338D"/>
                <w:sz w:val="16"/>
              </w:rPr>
            </w:pPr>
            <w:r>
              <w:rPr>
                <w:b w:val="0"/>
                <w:color w:val="00338D"/>
                <w:sz w:val="16"/>
              </w:rPr>
              <w:t xml:space="preserve">Konponbide berritzaile zirkularragoak baliatuko balira, kalkulatu da lehengaien kontsumo horren % 6ko batez besteko aurrezki potentziala egongo litzatekeela, eta horrek 2.000 milioi euro aurreztuko lituzke </w:t>
            </w:r>
            <w:r>
              <w:rPr>
                <w:color w:val="00338D"/>
                <w:sz w:val="16"/>
              </w:rPr>
              <w:t>euskal industrian.</w:t>
            </w:r>
          </w:p>
        </w:tc>
      </w:tr>
      <w:tr w:rsidR="007742AC" w:rsidRPr="005B002E" w14:paraId="5C5A27E4" w14:textId="77777777" w:rsidTr="004E5EAD">
        <w:tc>
          <w:tcPr>
            <w:cnfStyle w:val="001000000000" w:firstRow="0" w:lastRow="0" w:firstColumn="1" w:lastColumn="0" w:oddVBand="0" w:evenVBand="0" w:oddHBand="0" w:evenHBand="0" w:firstRowFirstColumn="0" w:firstRowLastColumn="0" w:lastRowFirstColumn="0" w:lastRowLastColumn="0"/>
            <w:tcW w:w="8635" w:type="dxa"/>
            <w:vAlign w:val="center"/>
          </w:tcPr>
          <w:p w14:paraId="5E7F7FE4" w14:textId="77777777" w:rsidR="007742AC" w:rsidRPr="005B002E" w:rsidRDefault="007742AC" w:rsidP="004E5EAD">
            <w:pPr>
              <w:spacing w:after="0" w:afterAutospacing="0"/>
              <w:jc w:val="left"/>
              <w:rPr>
                <w:b w:val="0"/>
                <w:color w:val="00338D"/>
                <w:sz w:val="16"/>
              </w:rPr>
            </w:pPr>
            <w:r>
              <w:rPr>
                <w:color w:val="00338D"/>
                <w:sz w:val="16"/>
              </w:rPr>
              <w:t>Euskadiko 150 industria</w:t>
            </w:r>
            <w:r>
              <w:rPr>
                <w:b w:val="0"/>
                <w:color w:val="00338D"/>
                <w:sz w:val="16"/>
              </w:rPr>
              <w:t xml:space="preserve">-enpresa baino gehiago </w:t>
            </w:r>
            <w:r>
              <w:rPr>
                <w:color w:val="00338D"/>
                <w:sz w:val="16"/>
              </w:rPr>
              <w:t>praktika edo eredu zirkularrak aplikatzen ari dira jada</w:t>
            </w:r>
            <w:r>
              <w:rPr>
                <w:b w:val="0"/>
                <w:color w:val="00338D"/>
                <w:sz w:val="16"/>
              </w:rPr>
              <w:t xml:space="preserve"> (</w:t>
            </w:r>
            <w:proofErr w:type="spellStart"/>
            <w:r>
              <w:rPr>
                <w:b w:val="0"/>
                <w:color w:val="00338D"/>
                <w:sz w:val="16"/>
              </w:rPr>
              <w:t>ekodiseinua</w:t>
            </w:r>
            <w:proofErr w:type="spellEnd"/>
            <w:r>
              <w:rPr>
                <w:b w:val="0"/>
                <w:color w:val="00338D"/>
                <w:sz w:val="16"/>
              </w:rPr>
              <w:t xml:space="preserve">, </w:t>
            </w:r>
            <w:proofErr w:type="spellStart"/>
            <w:r>
              <w:rPr>
                <w:b w:val="0"/>
                <w:color w:val="00338D"/>
                <w:sz w:val="16"/>
              </w:rPr>
              <w:t>serbitizazioa</w:t>
            </w:r>
            <w:proofErr w:type="spellEnd"/>
            <w:r>
              <w:rPr>
                <w:b w:val="0"/>
                <w:color w:val="00338D"/>
                <w:sz w:val="16"/>
              </w:rPr>
              <w:t xml:space="preserve">, </w:t>
            </w:r>
            <w:proofErr w:type="spellStart"/>
            <w:r>
              <w:rPr>
                <w:b w:val="0"/>
                <w:color w:val="00338D"/>
                <w:sz w:val="16"/>
              </w:rPr>
              <w:t>birmanufaktura</w:t>
            </w:r>
            <w:proofErr w:type="spellEnd"/>
            <w:r>
              <w:rPr>
                <w:b w:val="0"/>
                <w:color w:val="00338D"/>
                <w:sz w:val="16"/>
              </w:rPr>
              <w:t>, bizi-zikloaren analisia, ingurumen-adierazpenak, etab.)</w:t>
            </w:r>
          </w:p>
        </w:tc>
      </w:tr>
      <w:tr w:rsidR="007742AC" w:rsidRPr="005B002E" w14:paraId="224F2ECF" w14:textId="77777777" w:rsidTr="004E5EAD">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8635" w:type="dxa"/>
            <w:vAlign w:val="center"/>
          </w:tcPr>
          <w:p w14:paraId="09B93C69" w14:textId="77777777" w:rsidR="007742AC" w:rsidRPr="005B002E" w:rsidRDefault="007742AC" w:rsidP="004E5EAD">
            <w:pPr>
              <w:spacing w:after="0" w:afterAutospacing="0"/>
              <w:jc w:val="left"/>
              <w:rPr>
                <w:b w:val="0"/>
                <w:color w:val="00338D"/>
                <w:sz w:val="16"/>
              </w:rPr>
            </w:pPr>
            <w:r>
              <w:rPr>
                <w:color w:val="00338D"/>
                <w:sz w:val="16"/>
              </w:rPr>
              <w:t xml:space="preserve">Ikuspegi horiek lantzen dituzten enpresen % 60k adierazten </w:t>
            </w:r>
            <w:r>
              <w:rPr>
                <w:b w:val="0"/>
                <w:color w:val="00338D"/>
                <w:sz w:val="16"/>
              </w:rPr>
              <w:t xml:space="preserve">du </w:t>
            </w:r>
            <w:r>
              <w:rPr>
                <w:color w:val="00338D"/>
                <w:sz w:val="16"/>
              </w:rPr>
              <w:t>funtsezkoa dela irizpide horiek beren negozioan edo produktuan txertatzea</w:t>
            </w:r>
            <w:r>
              <w:rPr>
                <w:b w:val="0"/>
                <w:color w:val="00338D"/>
                <w:sz w:val="16"/>
              </w:rPr>
              <w:t>, besteak beste beren prozesuen produktibitatea handitzeko, energia-kontsumoa murrizteko, materialak aurrezteko, salmentak igotzeko, nazioarteko merkatuetan bereizteko, merkatu berriak irekitzeko, beren irudia hobetzeko edo barne-gaitasunak lantzeko.</w:t>
            </w:r>
          </w:p>
        </w:tc>
      </w:tr>
    </w:tbl>
    <w:p w14:paraId="52C38A8C" w14:textId="77777777" w:rsidR="007742AC" w:rsidRPr="005B002E" w:rsidRDefault="00BA09ED" w:rsidP="00BA09ED">
      <w:pPr>
        <w:ind w:right="1132" w:firstLine="1134"/>
        <w:jc w:val="center"/>
        <w:rPr>
          <w:rFonts w:ascii="Calibri" w:hAnsi="Calibri" w:cs="Calibri"/>
          <w:i/>
          <w:szCs w:val="18"/>
        </w:rPr>
      </w:pPr>
      <w:r>
        <w:rPr>
          <w:rFonts w:ascii="Calibri" w:hAnsi="Calibri"/>
          <w:i/>
        </w:rPr>
        <w:t>Iturria: Ekonomia Zirkularra Euskadiko Industrian. Diagnostikoa - Ingurumen Saila, Eusko Jaurlaritza, 2018</w:t>
      </w:r>
    </w:p>
    <w:p w14:paraId="32A70469" w14:textId="77777777" w:rsidR="00BA09ED" w:rsidRPr="005B002E" w:rsidRDefault="00BA09ED" w:rsidP="00B11E70">
      <w:pPr>
        <w:spacing w:after="0" w:afterAutospacing="0"/>
        <w:ind w:right="1134" w:firstLine="1134"/>
        <w:jc w:val="center"/>
        <w:rPr>
          <w:lang w:val="es-ES"/>
        </w:rPr>
      </w:pPr>
    </w:p>
    <w:p w14:paraId="4C610B08" w14:textId="07FB6E13" w:rsidR="00CB7BA0" w:rsidRPr="006321EE" w:rsidRDefault="00CB0955" w:rsidP="00200C57">
      <w:pPr>
        <w:rPr>
          <w:color w:val="FF0000"/>
          <w:sz w:val="22"/>
          <w:szCs w:val="22"/>
        </w:rPr>
      </w:pPr>
      <w:r w:rsidRPr="006321EE">
        <w:rPr>
          <w:sz w:val="22"/>
          <w:szCs w:val="22"/>
        </w:rPr>
        <w:t xml:space="preserve">5 industria-sektoreez gain, badira beste bi sektore nagusi ekonomia zirkularragoa bultzatzeko ahalmena dutenak: alde batetik, </w:t>
      </w:r>
      <w:r w:rsidRPr="006321EE">
        <w:rPr>
          <w:b/>
          <w:sz w:val="22"/>
          <w:szCs w:val="22"/>
        </w:rPr>
        <w:t xml:space="preserve">nekazaritzako elikagaien sektorea eta </w:t>
      </w:r>
      <w:proofErr w:type="spellStart"/>
      <w:r w:rsidRPr="006321EE">
        <w:rPr>
          <w:b/>
          <w:sz w:val="22"/>
          <w:szCs w:val="22"/>
        </w:rPr>
        <w:t>bioekonomia</w:t>
      </w:r>
      <w:proofErr w:type="spellEnd"/>
      <w:r w:rsidRPr="006321EE">
        <w:rPr>
          <w:sz w:val="22"/>
          <w:szCs w:val="22"/>
        </w:rPr>
        <w:t xml:space="preserve">, bereziki elikagaien xahutzea murrizteari eta lehengai berriztagarriak gehitzeari dagokienez. Bestetik, </w:t>
      </w:r>
      <w:r w:rsidRPr="006321EE">
        <w:rPr>
          <w:b/>
          <w:sz w:val="22"/>
          <w:szCs w:val="22"/>
        </w:rPr>
        <w:t>eraikuntzaren sektorea</w:t>
      </w:r>
      <w:r w:rsidRPr="006321EE">
        <w:rPr>
          <w:sz w:val="22"/>
          <w:szCs w:val="22"/>
        </w:rPr>
        <w:t>, materialen kontsumo handiaren nahiz hondakinen sorreraren eta bigarren mailako materialen aprobetxamendurako eskaintzen duen ahalmenaren ondorioz.</w:t>
      </w:r>
    </w:p>
    <w:p w14:paraId="73D1C0CE" w14:textId="77777777" w:rsidR="005C007F" w:rsidRPr="006321EE" w:rsidRDefault="00CB7BA0" w:rsidP="00200C57">
      <w:pPr>
        <w:rPr>
          <w:sz w:val="22"/>
          <w:szCs w:val="22"/>
        </w:rPr>
      </w:pPr>
      <w:r w:rsidRPr="006321EE">
        <w:rPr>
          <w:sz w:val="22"/>
          <w:szCs w:val="22"/>
        </w:rPr>
        <w:t>Ekonomia zirkularra produktuen eta materialen bizi-zikloaren inguruan –</w:t>
      </w:r>
      <w:r w:rsidRPr="006321EE">
        <w:rPr>
          <w:b/>
          <w:sz w:val="22"/>
          <w:szCs w:val="22"/>
        </w:rPr>
        <w:t>ekoizpena</w:t>
      </w:r>
      <w:r w:rsidRPr="006321EE">
        <w:rPr>
          <w:sz w:val="22"/>
          <w:szCs w:val="22"/>
        </w:rPr>
        <w:t xml:space="preserve">, </w:t>
      </w:r>
      <w:r w:rsidRPr="006321EE">
        <w:rPr>
          <w:b/>
          <w:sz w:val="22"/>
          <w:szCs w:val="22"/>
        </w:rPr>
        <w:t>kontsumoa</w:t>
      </w:r>
      <w:r w:rsidRPr="006321EE">
        <w:rPr>
          <w:sz w:val="22"/>
          <w:szCs w:val="22"/>
        </w:rPr>
        <w:t xml:space="preserve">, </w:t>
      </w:r>
      <w:r w:rsidRPr="006321EE">
        <w:rPr>
          <w:b/>
          <w:sz w:val="22"/>
          <w:szCs w:val="22"/>
        </w:rPr>
        <w:t>hondakinen kudeaketa eta bigarren mailako lehengaiak–</w:t>
      </w:r>
      <w:r w:rsidRPr="006321EE">
        <w:rPr>
          <w:sz w:val="22"/>
          <w:szCs w:val="22"/>
        </w:rPr>
        <w:t xml:space="preserve"> egituratzen da, eta, gainera, </w:t>
      </w:r>
      <w:r w:rsidRPr="006321EE">
        <w:rPr>
          <w:b/>
          <w:bCs/>
          <w:sz w:val="22"/>
          <w:szCs w:val="22"/>
        </w:rPr>
        <w:t>Lehiakortasuna eta</w:t>
      </w:r>
      <w:r w:rsidRPr="006321EE">
        <w:rPr>
          <w:sz w:val="22"/>
          <w:szCs w:val="22"/>
        </w:rPr>
        <w:t xml:space="preserve"> </w:t>
      </w:r>
      <w:r w:rsidRPr="006321EE">
        <w:rPr>
          <w:b/>
          <w:sz w:val="22"/>
          <w:szCs w:val="22"/>
        </w:rPr>
        <w:t xml:space="preserve">Berrikuntza </w:t>
      </w:r>
      <w:r w:rsidRPr="006321EE">
        <w:rPr>
          <w:sz w:val="22"/>
          <w:szCs w:val="22"/>
        </w:rPr>
        <w:t xml:space="preserve">sustatzeko beharrezkoak diren tresnak gehitzen ditu, ekonomia zirkularraren printzipioetan oinarrituz. </w:t>
      </w:r>
    </w:p>
    <w:p w14:paraId="41F11869" w14:textId="20D2E6AA" w:rsidR="00CB7BA0" w:rsidRPr="006321EE" w:rsidRDefault="00CB7BA0" w:rsidP="00200C57">
      <w:pPr>
        <w:rPr>
          <w:sz w:val="22"/>
          <w:szCs w:val="22"/>
        </w:rPr>
      </w:pPr>
      <w:r w:rsidRPr="006321EE">
        <w:rPr>
          <w:sz w:val="22"/>
          <w:szCs w:val="22"/>
        </w:rPr>
        <w:t>Azaldutakoarekin bat, sektore ekonomiko guztiek trantsizio-prozesuan egiteko bidea badute ere, 7 sektore nagusi daude (5 industriakoak, eraikuntza eta nekazaritzako elikagaien sektorea/</w:t>
      </w:r>
      <w:proofErr w:type="spellStart"/>
      <w:r w:rsidRPr="006321EE">
        <w:rPr>
          <w:sz w:val="22"/>
          <w:szCs w:val="22"/>
        </w:rPr>
        <w:t>bioekonomia</w:t>
      </w:r>
      <w:proofErr w:type="spellEnd"/>
      <w:r w:rsidRPr="006321EE">
        <w:rPr>
          <w:sz w:val="22"/>
          <w:szCs w:val="22"/>
        </w:rPr>
        <w:t>) beren ezaugarri propioak direla-eta eredu-aldaketa horri ekarpen erabakigarria egingo diotenak.</w:t>
      </w:r>
    </w:p>
    <w:p w14:paraId="55E7D981" w14:textId="77777777" w:rsidR="00F10FC4" w:rsidRPr="005B002E" w:rsidRDefault="00F10FC4" w:rsidP="00200C57">
      <w:pPr>
        <w:rPr>
          <w:sz w:val="20"/>
        </w:rPr>
      </w:pPr>
    </w:p>
    <w:p w14:paraId="42F31E66" w14:textId="69017140" w:rsidR="00F10FC4" w:rsidRPr="005B002E" w:rsidRDefault="00F10FC4" w:rsidP="00200C57">
      <w:pPr>
        <w:jc w:val="center"/>
      </w:pPr>
      <w:r>
        <w:rPr>
          <w:noProof/>
          <w:lang w:val="es-ES"/>
        </w:rPr>
        <w:lastRenderedPageBreak/>
        <w:drawing>
          <wp:inline distT="0" distB="0" distL="0" distR="0" wp14:anchorId="2D8C98F2" wp14:editId="192A7833">
            <wp:extent cx="3400425" cy="3089918"/>
            <wp:effectExtent l="0" t="0" r="0" b="0"/>
            <wp:docPr id="21" name="Irudi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00425" cy="3089918"/>
                    </a:xfrm>
                    <a:prstGeom prst="rect">
                      <a:avLst/>
                    </a:prstGeom>
                  </pic:spPr>
                </pic:pic>
              </a:graphicData>
            </a:graphic>
          </wp:inline>
        </w:drawing>
      </w:r>
    </w:p>
    <w:p w14:paraId="03597549" w14:textId="16F000A9" w:rsidR="00C23EC0" w:rsidRPr="005B002E" w:rsidRDefault="00C23EC0" w:rsidP="00BA09ED">
      <w:pPr>
        <w:jc w:val="center"/>
        <w:rPr>
          <w:rFonts w:ascii="Calibri" w:hAnsi="Calibri" w:cs="Calibri"/>
          <w:i/>
        </w:rPr>
      </w:pPr>
      <w:r>
        <w:rPr>
          <w:rFonts w:ascii="Calibri" w:hAnsi="Calibri"/>
          <w:i/>
        </w:rPr>
        <w:t>Jarduketa-eremuak eta lehentasunezko sektoreak Euskadiko ekonomia zirkularrean</w:t>
      </w:r>
    </w:p>
    <w:p w14:paraId="19F52B38" w14:textId="152AA861" w:rsidR="00DE7772" w:rsidRPr="003D3686" w:rsidRDefault="00DE7772" w:rsidP="00EC63C3"/>
    <w:p w14:paraId="4E6D5C41" w14:textId="462FAB32" w:rsidR="00A068A1" w:rsidRPr="006321EE" w:rsidRDefault="38EFE8A0" w:rsidP="51B4C25F">
      <w:pPr>
        <w:spacing w:line="259" w:lineRule="auto"/>
        <w:rPr>
          <w:rFonts w:ascii="Calibri" w:hAnsi="Calibri"/>
          <w:b/>
          <w:bCs/>
          <w:sz w:val="22"/>
          <w:szCs w:val="22"/>
        </w:rPr>
      </w:pPr>
      <w:proofErr w:type="spellStart"/>
      <w:r w:rsidRPr="006321EE">
        <w:rPr>
          <w:rFonts w:ascii="Calibri" w:hAnsi="Calibri"/>
          <w:b/>
          <w:sz w:val="22"/>
          <w:szCs w:val="22"/>
        </w:rPr>
        <w:t>Bioekonomia</w:t>
      </w:r>
      <w:proofErr w:type="spellEnd"/>
      <w:r w:rsidRPr="006321EE">
        <w:rPr>
          <w:rFonts w:ascii="Calibri" w:hAnsi="Calibri"/>
          <w:b/>
          <w:sz w:val="22"/>
          <w:szCs w:val="22"/>
        </w:rPr>
        <w:t xml:space="preserve"> Euskadin</w:t>
      </w:r>
    </w:p>
    <w:p w14:paraId="2AD011EB" w14:textId="25E3B5B9" w:rsidR="00A068A1" w:rsidRPr="006321EE" w:rsidRDefault="00A068A1" w:rsidP="5AB5ECAB">
      <w:pPr>
        <w:rPr>
          <w:rStyle w:val="Enfasibizia"/>
          <w:rFonts w:cstheme="minorBidi"/>
          <w:i w:val="0"/>
          <w:iCs w:val="0"/>
          <w:color w:val="000000" w:themeColor="text1"/>
          <w:sz w:val="22"/>
          <w:szCs w:val="22"/>
        </w:rPr>
      </w:pPr>
      <w:r w:rsidRPr="006321EE">
        <w:rPr>
          <w:rStyle w:val="Enfasibizia"/>
          <w:i w:val="0"/>
          <w:color w:val="000000" w:themeColor="text1"/>
          <w:sz w:val="22"/>
          <w:szCs w:val="22"/>
        </w:rPr>
        <w:t xml:space="preserve">Eusko Jaurlaritzak 2017az geroztik argi ikusi du </w:t>
      </w:r>
      <w:proofErr w:type="spellStart"/>
      <w:r w:rsidRPr="006321EE">
        <w:rPr>
          <w:rStyle w:val="Enfasibizia"/>
          <w:i w:val="0"/>
          <w:color w:val="000000" w:themeColor="text1"/>
          <w:sz w:val="22"/>
          <w:szCs w:val="22"/>
        </w:rPr>
        <w:t>bioekonomiari</w:t>
      </w:r>
      <w:proofErr w:type="spellEnd"/>
      <w:r w:rsidRPr="006321EE">
        <w:rPr>
          <w:rStyle w:val="Enfasibizia"/>
          <w:i w:val="0"/>
          <w:color w:val="000000" w:themeColor="text1"/>
          <w:sz w:val="22"/>
          <w:szCs w:val="22"/>
        </w:rPr>
        <w:t xml:space="preserve"> lotutako jarduketa-eremu bat indartzeko beharra, Euskadiko enpresentzat eta ekonomiarentzat interesgarriak diren aukerak zabaltzeko. Horretarako, urteetan zehar indartu den ibilbide bat hasi da, mugarri estrategiko ugarirekin indartu dena. Hona hemen mugarri estrategiko horiek:</w:t>
      </w:r>
    </w:p>
    <w:p w14:paraId="0B4C31ED" w14:textId="77777777" w:rsidR="00A068A1" w:rsidRPr="006321EE" w:rsidRDefault="00A068A1" w:rsidP="30121570">
      <w:pPr>
        <w:rPr>
          <w:rStyle w:val="Enfasibizia"/>
          <w:rFonts w:cstheme="minorBidi"/>
          <w:i w:val="0"/>
          <w:iCs w:val="0"/>
          <w:color w:val="000000" w:themeColor="text1"/>
          <w:sz w:val="22"/>
          <w:szCs w:val="22"/>
        </w:rPr>
      </w:pPr>
      <w:proofErr w:type="spellStart"/>
      <w:r w:rsidRPr="006321EE">
        <w:rPr>
          <w:rStyle w:val="Enfasibizia"/>
          <w:i w:val="0"/>
          <w:color w:val="000000" w:themeColor="text1"/>
          <w:sz w:val="22"/>
          <w:szCs w:val="22"/>
        </w:rPr>
        <w:t>Bioekonomiaren</w:t>
      </w:r>
      <w:proofErr w:type="spellEnd"/>
      <w:r w:rsidRPr="006321EE">
        <w:rPr>
          <w:rStyle w:val="Enfasibizia"/>
          <w:i w:val="0"/>
          <w:color w:val="000000" w:themeColor="text1"/>
          <w:sz w:val="22"/>
          <w:szCs w:val="22"/>
        </w:rPr>
        <w:t xml:space="preserve"> inguruko Euskadiko lehen ekintzak 2017an eta 2018an egin ziren, Europako herrialde batzuetara (Alemania eta Finlandia) bisitak eginez, arlo horretako erreferentzia-eredua baitira. Bisita horien helburu nagusia izan zen bi herrialde horietako </w:t>
      </w:r>
      <w:proofErr w:type="spellStart"/>
      <w:r w:rsidRPr="006321EE">
        <w:rPr>
          <w:rStyle w:val="Enfasibizia"/>
          <w:i w:val="0"/>
          <w:color w:val="000000" w:themeColor="text1"/>
          <w:sz w:val="22"/>
          <w:szCs w:val="22"/>
        </w:rPr>
        <w:t>bioekonomia</w:t>
      </w:r>
      <w:proofErr w:type="spellEnd"/>
      <w:r w:rsidRPr="006321EE">
        <w:rPr>
          <w:rStyle w:val="Enfasibizia"/>
          <w:i w:val="0"/>
          <w:color w:val="000000" w:themeColor="text1"/>
          <w:sz w:val="22"/>
          <w:szCs w:val="22"/>
        </w:rPr>
        <w:t xml:space="preserve"> zirkularraren arrakasta-esperientziak lehen eskutik ezagutzea. Horren ondorioz, eredua eta ezagutzak lortzeaz gain, lankidetza-sare bat sortu zen lehen mailako nazioarteko adituekin lankidetzan Euskadik </w:t>
      </w:r>
      <w:proofErr w:type="spellStart"/>
      <w:r w:rsidRPr="006321EE">
        <w:rPr>
          <w:rStyle w:val="Enfasibizia"/>
          <w:i w:val="0"/>
          <w:color w:val="000000" w:themeColor="text1"/>
          <w:sz w:val="22"/>
          <w:szCs w:val="22"/>
        </w:rPr>
        <w:t>bioekonomian</w:t>
      </w:r>
      <w:proofErr w:type="spellEnd"/>
      <w:r w:rsidRPr="006321EE">
        <w:rPr>
          <w:rStyle w:val="Enfasibizia"/>
          <w:i w:val="0"/>
          <w:color w:val="000000" w:themeColor="text1"/>
          <w:sz w:val="22"/>
          <w:szCs w:val="22"/>
        </w:rPr>
        <w:t xml:space="preserve"> aurrera egiteko urratsetan aktiboki laguntzeko.</w:t>
      </w:r>
    </w:p>
    <w:p w14:paraId="05240481" w14:textId="77777777" w:rsidR="00A068A1" w:rsidRPr="006321EE" w:rsidRDefault="00A068A1" w:rsidP="30121570">
      <w:pPr>
        <w:rPr>
          <w:rStyle w:val="Enfasibizia"/>
          <w:rFonts w:cstheme="minorBidi"/>
          <w:i w:val="0"/>
          <w:iCs w:val="0"/>
          <w:color w:val="000000" w:themeColor="text1"/>
          <w:sz w:val="22"/>
          <w:szCs w:val="22"/>
        </w:rPr>
      </w:pPr>
      <w:r w:rsidRPr="006321EE">
        <w:rPr>
          <w:rStyle w:val="Enfasibizia"/>
          <w:i w:val="0"/>
          <w:color w:val="000000" w:themeColor="text1"/>
          <w:sz w:val="22"/>
          <w:szCs w:val="22"/>
        </w:rPr>
        <w:t xml:space="preserve">Ondoren, 2019an Basogintzako </w:t>
      </w:r>
      <w:proofErr w:type="spellStart"/>
      <w:r w:rsidRPr="006321EE">
        <w:rPr>
          <w:rStyle w:val="Enfasibizia"/>
          <w:i w:val="0"/>
          <w:color w:val="000000" w:themeColor="text1"/>
          <w:sz w:val="22"/>
          <w:szCs w:val="22"/>
        </w:rPr>
        <w:t>Bioekonomia</w:t>
      </w:r>
      <w:proofErr w:type="spellEnd"/>
      <w:r w:rsidRPr="006321EE">
        <w:rPr>
          <w:rStyle w:val="Enfasibizia"/>
          <w:i w:val="0"/>
          <w:color w:val="000000" w:themeColor="text1"/>
          <w:sz w:val="22"/>
          <w:szCs w:val="22"/>
        </w:rPr>
        <w:t xml:space="preserve"> Zirkularraren Ibilbide Orria abiarazi zen, Euskadi basogintzako </w:t>
      </w:r>
      <w:proofErr w:type="spellStart"/>
      <w:r w:rsidRPr="006321EE">
        <w:rPr>
          <w:rStyle w:val="Enfasibizia"/>
          <w:i w:val="0"/>
          <w:color w:val="000000" w:themeColor="text1"/>
          <w:sz w:val="22"/>
          <w:szCs w:val="22"/>
        </w:rPr>
        <w:t>bioekonomia</w:t>
      </w:r>
      <w:proofErr w:type="spellEnd"/>
      <w:r w:rsidRPr="006321EE">
        <w:rPr>
          <w:rStyle w:val="Enfasibizia"/>
          <w:i w:val="0"/>
          <w:color w:val="000000" w:themeColor="text1"/>
          <w:sz w:val="22"/>
          <w:szCs w:val="22"/>
        </w:rPr>
        <w:t xml:space="preserve"> zirkularraren arloko erreferentziazko eskualde europarra bihurtzeko asmoz, garapen-eredu orekatu eta jasangarrian oinarrituta; eredu horrek balio erantsi handiko enpresa-jarduera sortzea eta sendotzea sustatzen du, lurraldeko baso-baliabideak ahalik eta hobekien aprobetxatzea oinarri hartuta. </w:t>
      </w:r>
    </w:p>
    <w:p w14:paraId="51CD6D34" w14:textId="35FA15B9" w:rsidR="00A068A1" w:rsidRPr="006321EE" w:rsidRDefault="00A068A1" w:rsidP="30121570">
      <w:pPr>
        <w:rPr>
          <w:rStyle w:val="Enfasibizia"/>
          <w:rFonts w:cstheme="minorBidi"/>
          <w:i w:val="0"/>
          <w:iCs w:val="0"/>
          <w:color w:val="000000" w:themeColor="text1"/>
          <w:sz w:val="22"/>
          <w:szCs w:val="22"/>
        </w:rPr>
      </w:pPr>
      <w:r w:rsidRPr="006321EE">
        <w:rPr>
          <w:rStyle w:val="Enfasibizia"/>
          <w:i w:val="0"/>
          <w:color w:val="000000" w:themeColor="text1"/>
          <w:sz w:val="22"/>
          <w:szCs w:val="22"/>
        </w:rPr>
        <w:t xml:space="preserve">2018an, 2019an eta 2021ean, Eusko Jaurlaritzak laguntza ekonomikoaren lerro bat ireki du euskal enpresentzat </w:t>
      </w:r>
      <w:proofErr w:type="spellStart"/>
      <w:r w:rsidRPr="006321EE">
        <w:rPr>
          <w:rStyle w:val="Enfasibizia"/>
          <w:i w:val="0"/>
          <w:color w:val="000000" w:themeColor="text1"/>
          <w:sz w:val="22"/>
          <w:szCs w:val="22"/>
        </w:rPr>
        <w:t>bioekonomia</w:t>
      </w:r>
      <w:proofErr w:type="spellEnd"/>
      <w:r w:rsidRPr="006321EE">
        <w:rPr>
          <w:rStyle w:val="Enfasibizia"/>
          <w:i w:val="0"/>
          <w:color w:val="000000" w:themeColor="text1"/>
          <w:sz w:val="22"/>
          <w:szCs w:val="22"/>
        </w:rPr>
        <w:t xml:space="preserve"> bultzatzeko, </w:t>
      </w:r>
      <w:proofErr w:type="spellStart"/>
      <w:r w:rsidRPr="006321EE">
        <w:rPr>
          <w:rStyle w:val="Enfasibizia"/>
          <w:i w:val="0"/>
          <w:color w:val="000000" w:themeColor="text1"/>
          <w:sz w:val="22"/>
          <w:szCs w:val="22"/>
        </w:rPr>
        <w:t>bioekonomiaren</w:t>
      </w:r>
      <w:proofErr w:type="spellEnd"/>
      <w:r w:rsidRPr="006321EE">
        <w:rPr>
          <w:rStyle w:val="Enfasibizia"/>
          <w:i w:val="0"/>
          <w:color w:val="000000" w:themeColor="text1"/>
          <w:sz w:val="22"/>
          <w:szCs w:val="22"/>
        </w:rPr>
        <w:t xml:space="preserve"> arloko pilotuak eta erakusteko proiektuak martxan jartzeko aukera emanez. Laguntza horien esparruan, 6 proiektu onartu ziren; besteak beste, hiri-altzariak sortzeko zuraren azpiproduktuak baliatzea eta ehun-zuntza ekoiztea birziklatutako zelulosa-orearen nahasketetatik abiatuta.</w:t>
      </w:r>
    </w:p>
    <w:p w14:paraId="50E34167" w14:textId="01326134" w:rsidR="00A068A1" w:rsidRPr="006321EE" w:rsidRDefault="00A068A1" w:rsidP="5AB5ECAB">
      <w:pPr>
        <w:rPr>
          <w:rStyle w:val="Enfasibizia"/>
          <w:rFonts w:cstheme="minorBidi"/>
          <w:i w:val="0"/>
          <w:iCs w:val="0"/>
          <w:color w:val="000000" w:themeColor="text1"/>
          <w:sz w:val="22"/>
          <w:szCs w:val="22"/>
        </w:rPr>
      </w:pPr>
      <w:r w:rsidRPr="006321EE">
        <w:rPr>
          <w:rStyle w:val="Enfasibizia"/>
          <w:i w:val="0"/>
          <w:color w:val="000000" w:themeColor="text1"/>
          <w:sz w:val="22"/>
          <w:szCs w:val="22"/>
        </w:rPr>
        <w:t xml:space="preserve">2019aren amaieran </w:t>
      </w:r>
      <w:proofErr w:type="spellStart"/>
      <w:r w:rsidRPr="006321EE">
        <w:rPr>
          <w:rStyle w:val="Enfasibizia"/>
          <w:i w:val="0"/>
          <w:color w:val="000000" w:themeColor="text1"/>
          <w:sz w:val="22"/>
          <w:szCs w:val="22"/>
        </w:rPr>
        <w:t>Bioekonomiaren</w:t>
      </w:r>
      <w:proofErr w:type="spellEnd"/>
      <w:r w:rsidRPr="006321EE">
        <w:rPr>
          <w:rStyle w:val="Enfasibizia"/>
          <w:i w:val="0"/>
          <w:color w:val="000000" w:themeColor="text1"/>
          <w:sz w:val="22"/>
          <w:szCs w:val="22"/>
        </w:rPr>
        <w:t xml:space="preserve"> Euskal Aliantza (BEA) sortu zen, Eusko Jaurlaritza</w:t>
      </w:r>
      <w:r w:rsidR="006A7C63">
        <w:rPr>
          <w:rStyle w:val="Enfasibizia"/>
          <w:i w:val="0"/>
          <w:color w:val="000000" w:themeColor="text1"/>
          <w:sz w:val="22"/>
          <w:szCs w:val="22"/>
        </w:rPr>
        <w:t>r</w:t>
      </w:r>
      <w:bookmarkStart w:id="12" w:name="_GoBack"/>
      <w:bookmarkEnd w:id="12"/>
      <w:r w:rsidRPr="006321EE">
        <w:rPr>
          <w:rStyle w:val="Enfasibizia"/>
          <w:i w:val="0"/>
          <w:color w:val="000000" w:themeColor="text1"/>
          <w:sz w:val="22"/>
          <w:szCs w:val="22"/>
        </w:rPr>
        <w:t xml:space="preserve">en ekimenez, 10 enpresa pribaturen parte-hartzearekin (BIOTERMIAK, CIKAUTXO, EGOIN, GLOBAL EFFICIENCY ARANGUREN, LANA, MAIER, MARIA DUOL, PAPRESA, SKFK eta SMURFIT KAPPA) eta hainbat erakunde publikotako ordezkariekin (SPRI Taldea, Energiaren Euskal Erakundea, NEIKER Zentro Teknologikoa eta HAZI Fundazioa). Aliantzaren helburua da enpresa-eragileen sare bat </w:t>
      </w:r>
      <w:r w:rsidRPr="006321EE">
        <w:rPr>
          <w:rStyle w:val="Enfasibizia"/>
          <w:i w:val="0"/>
          <w:color w:val="000000" w:themeColor="text1"/>
          <w:sz w:val="22"/>
          <w:szCs w:val="22"/>
        </w:rPr>
        <w:lastRenderedPageBreak/>
        <w:t xml:space="preserve">sortzea, baliabide biologikoetan oinarritutako produktuak sortzeko eredu ekonomiko hori indartzen lagunduko duena, eta erakundeen, zentro teknologikoen eta enpresen arteko lankidetza egituratua ezartzea, ekoizteko eta ekonomia sortzeko modu hori handitzeko. </w:t>
      </w:r>
    </w:p>
    <w:p w14:paraId="4996082C" w14:textId="3950DA45" w:rsidR="008C5105" w:rsidRPr="006321EE" w:rsidRDefault="00A068A1" w:rsidP="30121570">
      <w:pPr>
        <w:rPr>
          <w:rStyle w:val="Enfasibizia"/>
          <w:rFonts w:cstheme="minorBidi"/>
          <w:i w:val="0"/>
          <w:iCs w:val="0"/>
          <w:color w:val="000000" w:themeColor="text1"/>
          <w:sz w:val="22"/>
          <w:szCs w:val="22"/>
        </w:rPr>
      </w:pPr>
      <w:r w:rsidRPr="006321EE">
        <w:rPr>
          <w:rStyle w:val="Enfasibizia"/>
          <w:i w:val="0"/>
          <w:color w:val="000000" w:themeColor="text1"/>
          <w:sz w:val="22"/>
          <w:szCs w:val="22"/>
        </w:rPr>
        <w:t xml:space="preserve">Berriki, 2020an, EFI –European </w:t>
      </w:r>
      <w:proofErr w:type="spellStart"/>
      <w:r w:rsidRPr="006321EE">
        <w:rPr>
          <w:rStyle w:val="Enfasibizia"/>
          <w:i w:val="0"/>
          <w:color w:val="000000" w:themeColor="text1"/>
          <w:sz w:val="22"/>
          <w:szCs w:val="22"/>
        </w:rPr>
        <w:t>Forest</w:t>
      </w:r>
      <w:proofErr w:type="spellEnd"/>
      <w:r w:rsidRPr="006321EE">
        <w:rPr>
          <w:rStyle w:val="Enfasibizia"/>
          <w:i w:val="0"/>
          <w:color w:val="000000" w:themeColor="text1"/>
          <w:sz w:val="22"/>
          <w:szCs w:val="22"/>
        </w:rPr>
        <w:t xml:space="preserve"> </w:t>
      </w:r>
      <w:proofErr w:type="spellStart"/>
      <w:r w:rsidRPr="006321EE">
        <w:rPr>
          <w:rStyle w:val="Enfasibizia"/>
          <w:i w:val="0"/>
          <w:color w:val="000000" w:themeColor="text1"/>
          <w:sz w:val="22"/>
          <w:szCs w:val="22"/>
        </w:rPr>
        <w:t>Institute</w:t>
      </w:r>
      <w:proofErr w:type="spellEnd"/>
      <w:r w:rsidRPr="006321EE">
        <w:rPr>
          <w:rStyle w:val="Enfasibizia"/>
          <w:i w:val="0"/>
          <w:color w:val="000000" w:themeColor="text1"/>
          <w:sz w:val="22"/>
          <w:szCs w:val="22"/>
        </w:rPr>
        <w:t xml:space="preserve">– erakundeak </w:t>
      </w:r>
      <w:proofErr w:type="spellStart"/>
      <w:r w:rsidRPr="006321EE">
        <w:rPr>
          <w:rStyle w:val="Enfasibizia"/>
          <w:i w:val="0"/>
          <w:color w:val="000000" w:themeColor="text1"/>
          <w:sz w:val="22"/>
          <w:szCs w:val="22"/>
        </w:rPr>
        <w:t>Bioeskualdeen</w:t>
      </w:r>
      <w:proofErr w:type="spellEnd"/>
      <w:r w:rsidRPr="006321EE">
        <w:rPr>
          <w:rStyle w:val="Enfasibizia"/>
          <w:i w:val="0"/>
          <w:color w:val="000000" w:themeColor="text1"/>
          <w:sz w:val="22"/>
          <w:szCs w:val="22"/>
        </w:rPr>
        <w:t xml:space="preserve"> Gunea jarri du martxan. Proiektu horretan, Euskadik lehendakaritza hartu du bere gain, eta Finlandiak –Kareliako Iparraldeak– eta Alemaniak –Westfaliak– ere parte hartzen dute. Proiektua Europako eskualde interesdunei soilik irekitzen zaie, </w:t>
      </w:r>
      <w:proofErr w:type="spellStart"/>
      <w:r w:rsidRPr="006321EE">
        <w:rPr>
          <w:rStyle w:val="Enfasibizia"/>
          <w:i w:val="0"/>
          <w:color w:val="000000" w:themeColor="text1"/>
          <w:sz w:val="22"/>
          <w:szCs w:val="22"/>
        </w:rPr>
        <w:t>bioekonomiaren</w:t>
      </w:r>
      <w:proofErr w:type="spellEnd"/>
      <w:r w:rsidRPr="006321EE">
        <w:rPr>
          <w:rStyle w:val="Enfasibizia"/>
          <w:i w:val="0"/>
          <w:color w:val="000000" w:themeColor="text1"/>
          <w:sz w:val="22"/>
          <w:szCs w:val="22"/>
        </w:rPr>
        <w:t xml:space="preserve"> arloan helburu argia dutenei. Lau zutabe hauetan oinarritzen da: i) berrikuntza: </w:t>
      </w:r>
      <w:proofErr w:type="spellStart"/>
      <w:r w:rsidRPr="006321EE">
        <w:rPr>
          <w:rStyle w:val="Enfasibizia"/>
          <w:i w:val="0"/>
          <w:color w:val="000000" w:themeColor="text1"/>
          <w:sz w:val="22"/>
          <w:szCs w:val="22"/>
        </w:rPr>
        <w:t>bioekonomiaren</w:t>
      </w:r>
      <w:proofErr w:type="spellEnd"/>
      <w:r w:rsidRPr="006321EE">
        <w:rPr>
          <w:rStyle w:val="Enfasibizia"/>
          <w:i w:val="0"/>
          <w:color w:val="000000" w:themeColor="text1"/>
          <w:sz w:val="22"/>
          <w:szCs w:val="22"/>
        </w:rPr>
        <w:t xml:space="preserve"> arloko berrikuntza bultzatzea, martxan jartzeko eta eskalatzeko programa eta ekitaldi espezifikoen bidez; ii) erakundeak: esperientziak trukatzea, zientziak informatutako politikak eztabaidatuz, produktu </w:t>
      </w:r>
      <w:proofErr w:type="spellStart"/>
      <w:r w:rsidRPr="006321EE">
        <w:rPr>
          <w:rStyle w:val="Enfasibizia"/>
          <w:i w:val="0"/>
          <w:color w:val="000000" w:themeColor="text1"/>
          <w:sz w:val="22"/>
          <w:szCs w:val="22"/>
        </w:rPr>
        <w:t>biooinarrituetarako</w:t>
      </w:r>
      <w:proofErr w:type="spellEnd"/>
      <w:r w:rsidRPr="006321EE">
        <w:rPr>
          <w:rStyle w:val="Enfasibizia"/>
          <w:i w:val="0"/>
          <w:color w:val="000000" w:themeColor="text1"/>
          <w:sz w:val="22"/>
          <w:szCs w:val="22"/>
        </w:rPr>
        <w:t xml:space="preserve"> merkatuak sortzen laguntzeko; iii) eskualdeko enpresa-azpiegiturak eta -ekosistemak: kasu arrakastatsuei buruzko sentsibilizazioa, eragile garrantzitsuak konektatzea, aldaketak erraztea; eta, azkenik, iv) inbertsioak: eskualdeak lehendik dauden elkarte publiko-pribatuekin konektatzea, ETEen, ekintzaileen, inbertsiogileen eta erantzukizun politikoa dutenen arteko elkarrizketa bideratuz.</w:t>
      </w:r>
    </w:p>
    <w:p w14:paraId="1BC44E96" w14:textId="5720CB99" w:rsidR="00EF74BC" w:rsidRPr="005B002E" w:rsidRDefault="00EF74BC">
      <w:pPr>
        <w:spacing w:after="0" w:afterAutospacing="0"/>
        <w:jc w:val="left"/>
        <w:rPr>
          <w:rStyle w:val="Enfasibizia"/>
          <w:rFonts w:cstheme="minorHAnsi"/>
          <w:color w:val="000000" w:themeColor="text1"/>
          <w:highlight w:val="yellow"/>
        </w:rPr>
      </w:pPr>
      <w:r>
        <w:br w:type="page"/>
      </w:r>
    </w:p>
    <w:p w14:paraId="4CC667F3" w14:textId="568FA865" w:rsidR="005B6B81" w:rsidRPr="005B002E" w:rsidRDefault="00575C31" w:rsidP="005B6B81">
      <w:pPr>
        <w:pStyle w:val="1izenburua"/>
      </w:pPr>
      <w:r>
        <w:lastRenderedPageBreak/>
        <w:t xml:space="preserve">DIAGNOSTIKOAREN LABURPENA </w:t>
      </w:r>
    </w:p>
    <w:p w14:paraId="123A4A29" w14:textId="3422F23B" w:rsidR="00662566" w:rsidRPr="006321EE" w:rsidRDefault="005B2E9E" w:rsidP="003D127E">
      <w:pPr>
        <w:pStyle w:val="2izenburua"/>
        <w:numPr>
          <w:ilvl w:val="0"/>
          <w:numId w:val="0"/>
        </w:numPr>
        <w:rPr>
          <w:rFonts w:asciiTheme="minorHAnsi" w:eastAsiaTheme="minorHAnsi" w:hAnsiTheme="minorHAnsi" w:cstheme="minorBidi"/>
          <w:b w:val="0"/>
          <w:szCs w:val="22"/>
        </w:rPr>
      </w:pPr>
      <w:r w:rsidRPr="006321EE">
        <w:rPr>
          <w:szCs w:val="22"/>
        </w:rPr>
        <w:t xml:space="preserve">Ekonomia zirkularra. </w:t>
      </w:r>
      <w:r w:rsidRPr="006321EE">
        <w:rPr>
          <w:rFonts w:asciiTheme="minorHAnsi" w:hAnsiTheme="minorHAnsi"/>
          <w:b w:val="0"/>
          <w:szCs w:val="22"/>
        </w:rPr>
        <w:t xml:space="preserve">Europako Itun Berdearen funtsezko printzipio gisa ezarri den hazkunde ekonomikoaren eta baliabide materialen erauzketaren eta erabileraren arteko bereizketa da Euskadik sistema ekonomiko jasangarriago bateranzko trantsizioa oinarritzen duen funtsezko faktore ekonomikoa. </w:t>
      </w:r>
    </w:p>
    <w:p w14:paraId="46A64ECB" w14:textId="77777777" w:rsidR="00450ECC" w:rsidRPr="006321EE" w:rsidRDefault="00450ECC" w:rsidP="005B2E9E">
      <w:pPr>
        <w:rPr>
          <w:rFonts w:eastAsiaTheme="minorHAnsi" w:cstheme="minorBidi"/>
          <w:sz w:val="22"/>
          <w:szCs w:val="22"/>
        </w:rPr>
      </w:pPr>
      <w:r w:rsidRPr="006321EE">
        <w:rPr>
          <w:sz w:val="22"/>
          <w:szCs w:val="22"/>
        </w:rPr>
        <w:t>2018an, Euskadik 18,4 tona per capita inportatu du; horrek esan nahi du % 19ko hazkundea izan dela 2016ko 15,5 tonekiko; eta EAEko naturatik 5,9 tona per capita erauzi du, 2016an baino % 16 gehiago. Era berean, Euskaditik kanpo 11,2 tonako per capita bolumena esportatu da, 2016an baino % 4 gehiago. Euskadiren tamaina txikia dela-eta, datu horiek erakusten duten bezala, kanpoaldearen mendekotasun handia dago (EB bezalako hedadura handiagoko lurraldeetan baino handiagoa). Gainera, inportazioak esportazioen bolumena baino handiagoak izateak erakusten du Euskadi oso inportatzailea dela eta esportazioen mendekotasun handia duela.</w:t>
      </w:r>
    </w:p>
    <w:p w14:paraId="043BC64B" w14:textId="73525C1D" w:rsidR="00D90B46" w:rsidRPr="006321EE" w:rsidRDefault="005B2E9E" w:rsidP="005B2E9E">
      <w:pPr>
        <w:rPr>
          <w:rFonts w:eastAsiaTheme="minorHAnsi" w:cstheme="minorBidi"/>
          <w:sz w:val="22"/>
          <w:szCs w:val="22"/>
        </w:rPr>
      </w:pPr>
      <w:r w:rsidRPr="006321EE">
        <w:rPr>
          <w:sz w:val="22"/>
          <w:szCs w:val="22"/>
        </w:rPr>
        <w:t xml:space="preserve">2030erako helburuak dira, besteak beste, Produktibitate Materiala % 30 handitzea 2016. urtearekin alderatuta; ekoizpenean baliabide material gutxiago behar duten produktu </w:t>
      </w:r>
      <w:proofErr w:type="spellStart"/>
      <w:r w:rsidRPr="006321EE">
        <w:rPr>
          <w:sz w:val="22"/>
          <w:szCs w:val="22"/>
        </w:rPr>
        <w:t>ekodiseinatuak</w:t>
      </w:r>
      <w:proofErr w:type="spellEnd"/>
      <w:r w:rsidRPr="006321EE">
        <w:rPr>
          <w:sz w:val="22"/>
          <w:szCs w:val="22"/>
        </w:rPr>
        <w:t xml:space="preserve"> garatzea; eraikuntzaren sektoreko baliabideak hobeto aprobetxatzea; eta nekazaritzako elikagaien balio-kate osoan jardutea.</w:t>
      </w:r>
      <w:r w:rsidR="003D3686" w:rsidRPr="006321EE">
        <w:rPr>
          <w:sz w:val="22"/>
          <w:szCs w:val="22"/>
        </w:rPr>
        <w:t xml:space="preserve"> Helburu horietan laguntzen dute, halaber, 2020ko urtarrilean onartutako 2030erako Euskadiko Ekonomia Zirkularraren Estrategiak eta 2030erako Euskadiko Hondakinak Prebenitzeko eta Kudeatzeko Planak. Plan hori izapidetze-prozesuan dago, 2021eko udazkenean onartzea aurreikusita baitago.</w:t>
      </w:r>
    </w:p>
    <w:p w14:paraId="64676FE0" w14:textId="303EF2C8" w:rsidR="003B0048" w:rsidRPr="006321EE" w:rsidRDefault="00D90B46" w:rsidP="30121570">
      <w:pPr>
        <w:pStyle w:val="2izenburua"/>
        <w:numPr>
          <w:ilvl w:val="1"/>
          <w:numId w:val="0"/>
        </w:numPr>
        <w:rPr>
          <w:rStyle w:val="Enfasibizia"/>
          <w:rFonts w:cstheme="minorBidi"/>
          <w:b w:val="0"/>
          <w:i w:val="0"/>
          <w:iCs w:val="0"/>
          <w:color w:val="000000" w:themeColor="text1"/>
          <w:szCs w:val="22"/>
        </w:rPr>
      </w:pPr>
      <w:proofErr w:type="spellStart"/>
      <w:r w:rsidRPr="006321EE">
        <w:rPr>
          <w:szCs w:val="22"/>
        </w:rPr>
        <w:t>Bioekonomia</w:t>
      </w:r>
      <w:proofErr w:type="spellEnd"/>
      <w:r w:rsidRPr="006321EE">
        <w:rPr>
          <w:szCs w:val="22"/>
        </w:rPr>
        <w:t xml:space="preserve">. </w:t>
      </w:r>
      <w:proofErr w:type="spellStart"/>
      <w:r w:rsidRPr="006321EE">
        <w:rPr>
          <w:rStyle w:val="Enfasibizia"/>
          <w:b w:val="0"/>
          <w:i w:val="0"/>
          <w:color w:val="000000" w:themeColor="text1"/>
          <w:szCs w:val="22"/>
        </w:rPr>
        <w:t>Bioekonomiak</w:t>
      </w:r>
      <w:proofErr w:type="spellEnd"/>
      <w:r w:rsidRPr="006321EE">
        <w:rPr>
          <w:rStyle w:val="Enfasibizia"/>
          <w:b w:val="0"/>
          <w:i w:val="0"/>
          <w:color w:val="000000" w:themeColor="text1"/>
          <w:szCs w:val="22"/>
        </w:rPr>
        <w:t xml:space="preserve"> aukera paregabea eskaintzen digu egungo eredu ekonomikoa Ekonomia, Gizartea eta Ingurumena berriz ere birkonektatuko dituen eredu bihurtzeko. Elikagaiak, materialak eta energia ekoizteko baliabide biologiko berriztagarriak –laboreak, basoak, animaliak eta mikroorganismoak, esate baterako– erabiltzen dituzten ekonomia-sektoreak biltzen ditu </w:t>
      </w:r>
      <w:proofErr w:type="spellStart"/>
      <w:r w:rsidRPr="006321EE">
        <w:rPr>
          <w:rStyle w:val="Enfasibizia"/>
          <w:b w:val="0"/>
          <w:i w:val="0"/>
          <w:color w:val="000000" w:themeColor="text1"/>
          <w:szCs w:val="22"/>
        </w:rPr>
        <w:t>bioekonomiak</w:t>
      </w:r>
      <w:proofErr w:type="spellEnd"/>
      <w:r w:rsidRPr="006321EE">
        <w:rPr>
          <w:rStyle w:val="Enfasibizia"/>
          <w:b w:val="0"/>
          <w:i w:val="0"/>
          <w:color w:val="000000" w:themeColor="text1"/>
          <w:szCs w:val="22"/>
        </w:rPr>
        <w:t xml:space="preserve">. Trantsizio ekologikoa lortzeko eredu alternatiboetako bat da, natura-baliabideen kudeaketa jasangarria eta konponbide teknologiko berriak konbinatuz, gaur egun petrolioarekin ekoizten duguna ordezten duten produktuen belaunaldi berri bat sortzeko. Gaur egungo ereduaren jasangarritasun-ezaren aurrean premiazkoa izateaz gain, aukera bat da balio ekonomikoa, soziala eta ingurumenekoa sortzeko, ekologia, ekonomia eta berrikuntza konbinatuz. </w:t>
      </w:r>
    </w:p>
    <w:p w14:paraId="6F99A8CE" w14:textId="47CB3E97" w:rsidR="003B0048" w:rsidRPr="006321EE" w:rsidRDefault="00D90B46" w:rsidP="00180D34">
      <w:pPr>
        <w:spacing w:line="259" w:lineRule="auto"/>
        <w:rPr>
          <w:rFonts w:ascii="Calibri" w:hAnsi="Calibri"/>
          <w:sz w:val="22"/>
          <w:szCs w:val="22"/>
        </w:rPr>
      </w:pPr>
      <w:r w:rsidRPr="006321EE">
        <w:rPr>
          <w:rStyle w:val="Enfasibizia"/>
          <w:i w:val="0"/>
          <w:color w:val="000000" w:themeColor="text1"/>
          <w:sz w:val="22"/>
          <w:szCs w:val="22"/>
        </w:rPr>
        <w:t xml:space="preserve">Europako </w:t>
      </w:r>
      <w:proofErr w:type="spellStart"/>
      <w:r w:rsidRPr="006321EE">
        <w:rPr>
          <w:rStyle w:val="Enfasibizia"/>
          <w:i w:val="0"/>
          <w:color w:val="000000" w:themeColor="text1"/>
          <w:sz w:val="22"/>
          <w:szCs w:val="22"/>
        </w:rPr>
        <w:t>bioekonomiak</w:t>
      </w:r>
      <w:proofErr w:type="spellEnd"/>
      <w:r w:rsidRPr="006321EE">
        <w:rPr>
          <w:rStyle w:val="Enfasibizia"/>
          <w:i w:val="0"/>
          <w:color w:val="000000" w:themeColor="text1"/>
          <w:sz w:val="22"/>
          <w:szCs w:val="22"/>
        </w:rPr>
        <w:t xml:space="preserve"> 2 bilioi euroko urteko negozio-bolumena esan nahi du, eta 20 milioi lanpostu baino gehiago sortzen ditu; espero da hazten jarraitzea 40.000 milioi euroko merkatu-baliora iritsi arte eta datozen urteetan 90.000 enplegu berri sortzea. </w:t>
      </w:r>
      <w:proofErr w:type="spellStart"/>
      <w:r w:rsidRPr="006321EE">
        <w:rPr>
          <w:rStyle w:val="Enfasibizia"/>
          <w:i w:val="0"/>
          <w:color w:val="000000" w:themeColor="text1"/>
          <w:sz w:val="22"/>
          <w:szCs w:val="22"/>
        </w:rPr>
        <w:t>Bioekonomiak</w:t>
      </w:r>
      <w:proofErr w:type="spellEnd"/>
      <w:r w:rsidRPr="006321EE">
        <w:rPr>
          <w:rStyle w:val="Enfasibizia"/>
          <w:i w:val="0"/>
          <w:color w:val="000000" w:themeColor="text1"/>
          <w:sz w:val="22"/>
          <w:szCs w:val="22"/>
        </w:rPr>
        <w:t xml:space="preserve"> Europan izan zuen bultzada garrantzitsua 2012an izan zen Europako Batzordeak </w:t>
      </w:r>
      <w:proofErr w:type="spellStart"/>
      <w:r w:rsidRPr="006321EE">
        <w:rPr>
          <w:rStyle w:val="Enfasibizia"/>
          <w:i w:val="0"/>
          <w:color w:val="000000" w:themeColor="text1"/>
          <w:sz w:val="22"/>
          <w:szCs w:val="22"/>
        </w:rPr>
        <w:t>bioekonomia</w:t>
      </w:r>
      <w:proofErr w:type="spellEnd"/>
      <w:r w:rsidRPr="006321EE">
        <w:rPr>
          <w:rStyle w:val="Enfasibizia"/>
          <w:i w:val="0"/>
          <w:color w:val="000000" w:themeColor="text1"/>
          <w:sz w:val="22"/>
          <w:szCs w:val="22"/>
        </w:rPr>
        <w:t xml:space="preserve">-estrategiaren lehen estrategia aurkeztu zuenean, eta horrek Europar Batasuneko estatu kideetan </w:t>
      </w:r>
      <w:proofErr w:type="spellStart"/>
      <w:r w:rsidRPr="006321EE">
        <w:rPr>
          <w:rStyle w:val="Enfasibizia"/>
          <w:i w:val="0"/>
          <w:color w:val="000000" w:themeColor="text1"/>
          <w:sz w:val="22"/>
          <w:szCs w:val="22"/>
        </w:rPr>
        <w:t>bioekonomia</w:t>
      </w:r>
      <w:proofErr w:type="spellEnd"/>
      <w:r w:rsidRPr="006321EE">
        <w:rPr>
          <w:rStyle w:val="Enfasibizia"/>
          <w:i w:val="0"/>
          <w:color w:val="000000" w:themeColor="text1"/>
          <w:sz w:val="22"/>
          <w:szCs w:val="22"/>
        </w:rPr>
        <w:t xml:space="preserve">-estrategia espezifikoen garapena ekarri zuen. Azken hamar urteetan, Euskadin, BRTA (Basque </w:t>
      </w:r>
      <w:proofErr w:type="spellStart"/>
      <w:r w:rsidRPr="006321EE">
        <w:rPr>
          <w:rStyle w:val="Enfasibizia"/>
          <w:i w:val="0"/>
          <w:color w:val="000000" w:themeColor="text1"/>
          <w:sz w:val="22"/>
          <w:szCs w:val="22"/>
        </w:rPr>
        <w:t>Research</w:t>
      </w:r>
      <w:proofErr w:type="spellEnd"/>
      <w:r w:rsidRPr="006321EE">
        <w:rPr>
          <w:rStyle w:val="Enfasibizia"/>
          <w:i w:val="0"/>
          <w:color w:val="000000" w:themeColor="text1"/>
          <w:sz w:val="22"/>
          <w:szCs w:val="22"/>
        </w:rPr>
        <w:t xml:space="preserve"> </w:t>
      </w:r>
      <w:proofErr w:type="spellStart"/>
      <w:r w:rsidRPr="006321EE">
        <w:rPr>
          <w:rStyle w:val="Enfasibizia"/>
          <w:i w:val="0"/>
          <w:color w:val="000000" w:themeColor="text1"/>
          <w:sz w:val="22"/>
          <w:szCs w:val="22"/>
        </w:rPr>
        <w:t>Technology</w:t>
      </w:r>
      <w:proofErr w:type="spellEnd"/>
      <w:r w:rsidRPr="006321EE">
        <w:rPr>
          <w:rStyle w:val="Enfasibizia"/>
          <w:i w:val="0"/>
          <w:color w:val="000000" w:themeColor="text1"/>
          <w:sz w:val="22"/>
          <w:szCs w:val="22"/>
        </w:rPr>
        <w:t xml:space="preserve"> </w:t>
      </w:r>
      <w:proofErr w:type="spellStart"/>
      <w:r w:rsidRPr="006321EE">
        <w:rPr>
          <w:rStyle w:val="Enfasibizia"/>
          <w:i w:val="0"/>
          <w:color w:val="000000" w:themeColor="text1"/>
          <w:sz w:val="22"/>
          <w:szCs w:val="22"/>
        </w:rPr>
        <w:t>Alliance</w:t>
      </w:r>
      <w:proofErr w:type="spellEnd"/>
      <w:r w:rsidRPr="006321EE">
        <w:rPr>
          <w:rStyle w:val="Enfasibizia"/>
          <w:i w:val="0"/>
          <w:color w:val="000000" w:themeColor="text1"/>
          <w:sz w:val="22"/>
          <w:szCs w:val="22"/>
        </w:rPr>
        <w:t xml:space="preserve">) aliantzaren bidez, </w:t>
      </w:r>
      <w:proofErr w:type="spellStart"/>
      <w:r w:rsidRPr="006321EE">
        <w:rPr>
          <w:rStyle w:val="Enfasibizia"/>
          <w:i w:val="0"/>
          <w:color w:val="000000" w:themeColor="text1"/>
          <w:sz w:val="22"/>
          <w:szCs w:val="22"/>
        </w:rPr>
        <w:t>bioekonomiako</w:t>
      </w:r>
      <w:proofErr w:type="spellEnd"/>
      <w:r w:rsidRPr="006321EE">
        <w:rPr>
          <w:rStyle w:val="Enfasibizia"/>
          <w:i w:val="0"/>
          <w:color w:val="000000" w:themeColor="text1"/>
          <w:sz w:val="22"/>
          <w:szCs w:val="22"/>
        </w:rPr>
        <w:t xml:space="preserve"> 125 proiektu baino gehiagotan ari da lanean, 28 milioi eurotik gorako aurrekontuarekin. </w:t>
      </w:r>
      <w:r w:rsidRPr="006321EE">
        <w:rPr>
          <w:rStyle w:val="Enfasibizia"/>
          <w:rFonts w:ascii="Calibri" w:hAnsi="Calibri"/>
          <w:i w:val="0"/>
          <w:color w:val="000000" w:themeColor="text1"/>
          <w:sz w:val="22"/>
          <w:szCs w:val="22"/>
        </w:rPr>
        <w:t xml:space="preserve">Gaur egun gaia hasi berria denez, ezin da kuantifikatu </w:t>
      </w:r>
      <w:proofErr w:type="spellStart"/>
      <w:r w:rsidRPr="006321EE">
        <w:rPr>
          <w:rStyle w:val="Enfasibizia"/>
          <w:rFonts w:ascii="Calibri" w:hAnsi="Calibri"/>
          <w:i w:val="0"/>
          <w:color w:val="000000" w:themeColor="text1"/>
          <w:sz w:val="22"/>
          <w:szCs w:val="22"/>
        </w:rPr>
        <w:t>bioekonomiak</w:t>
      </w:r>
      <w:proofErr w:type="spellEnd"/>
      <w:r w:rsidRPr="006321EE">
        <w:rPr>
          <w:rStyle w:val="Enfasibizia"/>
          <w:rFonts w:ascii="Calibri" w:hAnsi="Calibri"/>
          <w:i w:val="0"/>
          <w:color w:val="000000" w:themeColor="text1"/>
          <w:sz w:val="22"/>
          <w:szCs w:val="22"/>
        </w:rPr>
        <w:t xml:space="preserve"> Euskadin duen ekonomia- eta ingurumen-inpaktua, baina aurreikusten da datozen hiru urteetan ikerketa-proiektu horiek euskal industrian itzulera garrantzitsua eragitea</w:t>
      </w:r>
      <w:r w:rsidRPr="006321EE">
        <w:rPr>
          <w:rStyle w:val="Enfasibizia"/>
          <w:i w:val="0"/>
          <w:color w:val="000000" w:themeColor="text1"/>
          <w:sz w:val="22"/>
          <w:szCs w:val="22"/>
        </w:rPr>
        <w:t xml:space="preserve">. </w:t>
      </w:r>
    </w:p>
    <w:p w14:paraId="2E6DAF50" w14:textId="7158ACA3" w:rsidR="30121570" w:rsidRPr="003D3686" w:rsidRDefault="30121570" w:rsidP="30121570">
      <w:pPr>
        <w:rPr>
          <w:rStyle w:val="Enfasibizia"/>
          <w:rFonts w:ascii="Calibri" w:hAnsi="Calibri"/>
          <w:i w:val="0"/>
          <w:color w:val="000000" w:themeColor="text1"/>
          <w:szCs w:val="18"/>
        </w:rPr>
      </w:pPr>
    </w:p>
    <w:p w14:paraId="5275A719" w14:textId="1634DF64" w:rsidR="00F11A98" w:rsidRPr="005B002E" w:rsidRDefault="00F11A98" w:rsidP="00F11A98">
      <w:pPr>
        <w:pStyle w:val="1izenburua"/>
      </w:pPr>
      <w:r>
        <w:lastRenderedPageBreak/>
        <w:t>EKONOMIA ZIRKULARRAREN ETA BIOEKONOMIAREN</w:t>
      </w:r>
      <w:bookmarkStart w:id="13" w:name="_Toc72771496"/>
      <w:r>
        <w:t xml:space="preserve"> PLAN ESTRATEGIKOAREN PRESTAKUNTZA</w:t>
      </w:r>
      <w:bookmarkEnd w:id="13"/>
    </w:p>
    <w:p w14:paraId="06985DC6" w14:textId="77777777" w:rsidR="00F11A98" w:rsidRPr="005B002E" w:rsidRDefault="00F11A98" w:rsidP="00F11A98">
      <w:pPr>
        <w:pStyle w:val="2izenburua"/>
        <w:numPr>
          <w:ilvl w:val="0"/>
          <w:numId w:val="0"/>
        </w:numPr>
        <w:rPr>
          <w:w w:val="110"/>
        </w:rPr>
      </w:pPr>
      <w:bookmarkStart w:id="14" w:name="_Toc72771497"/>
      <w:r>
        <w:t>Parte hartzeko prozesua</w:t>
      </w:r>
      <w:bookmarkEnd w:id="14"/>
      <w:r>
        <w:t xml:space="preserve"> </w:t>
      </w:r>
    </w:p>
    <w:p w14:paraId="537FD173" w14:textId="66B0ED49" w:rsidR="00F11A98" w:rsidRPr="005B002E" w:rsidRDefault="00F11A98" w:rsidP="30121570">
      <w:pPr>
        <w:pStyle w:val="Normalaweb"/>
        <w:shd w:val="clear" w:color="auto" w:fill="FFFFFF" w:themeFill="background1"/>
        <w:spacing w:before="120" w:beforeAutospacing="0" w:after="240" w:afterAutospacing="0"/>
        <w:jc w:val="both"/>
        <w:textAlignment w:val="baseline"/>
        <w:rPr>
          <w:rFonts w:asciiTheme="minorHAnsi" w:eastAsiaTheme="minorEastAsia" w:hAnsiTheme="minorHAnsi" w:cstheme="minorBidi"/>
          <w:sz w:val="22"/>
          <w:szCs w:val="22"/>
        </w:rPr>
      </w:pPr>
      <w:r>
        <w:rPr>
          <w:rFonts w:asciiTheme="minorHAnsi" w:hAnsiTheme="minorHAnsi"/>
          <w:sz w:val="22"/>
        </w:rPr>
        <w:t xml:space="preserve">Parte hartzeko prozesua 2019an hasi zen, eta funtsezko eragile askori buruzko informazioa jaso ahal izan da, besteak beste, Euskadiko enpresak, klusterrak, erakunde publikoak, unibertsitateak eta zentro teknologikoak (50 pertsona baino gehiagok parte hartu dute). Gainera, beharrezkoa den Europako kontrastea ere izan da. Jasotako informaziotik abiatuta, AMIA (Ahuleziak, Mehatxuak, Indarrak eta Aukerak) azterketa bat egin da, planaren urrats hauek definitzeko oinarritzat hartu dena: helburuak, ildo estrategikoak eta ekintzak. Ondoren, helburu, ildo eta ekintza horiek hainbat eragilerekin kontrastatu dira, hala nola BRTA, ELIKA, HAZI, IHOBE eta NEIKER.  </w:t>
      </w:r>
    </w:p>
    <w:p w14:paraId="4839F4AC" w14:textId="082AFD3C" w:rsidR="00F11A98" w:rsidRPr="005B002E" w:rsidRDefault="00F11A98" w:rsidP="00600F1F">
      <w:pPr>
        <w:pStyle w:val="2izenburua"/>
        <w:numPr>
          <w:ilvl w:val="0"/>
          <w:numId w:val="0"/>
        </w:numPr>
        <w:rPr>
          <w:w w:val="110"/>
        </w:rPr>
      </w:pPr>
      <w:bookmarkStart w:id="15" w:name="_Toc72771498"/>
      <w:r>
        <w:t>Gobernu-programari emandako erantzuna</w:t>
      </w:r>
      <w:bookmarkEnd w:id="15"/>
    </w:p>
    <w:p w14:paraId="726C5135" w14:textId="076281B4" w:rsidR="00F11A98" w:rsidRPr="005B002E" w:rsidRDefault="00F11A98" w:rsidP="00F11A98">
      <w:pPr>
        <w:pStyle w:val="Normalaweb"/>
        <w:shd w:val="clear" w:color="auto" w:fill="FFFFFF"/>
        <w:spacing w:before="120" w:beforeAutospacing="0" w:after="240" w:afterAutospacing="0"/>
        <w:jc w:val="both"/>
        <w:textAlignment w:val="baseline"/>
        <w:rPr>
          <w:rFonts w:asciiTheme="minorHAnsi" w:eastAsiaTheme="minorHAnsi" w:hAnsiTheme="minorHAnsi" w:cstheme="minorBidi"/>
          <w:sz w:val="22"/>
          <w:szCs w:val="22"/>
        </w:rPr>
      </w:pPr>
      <w:r>
        <w:rPr>
          <w:rFonts w:asciiTheme="minorHAnsi" w:hAnsiTheme="minorHAnsi"/>
          <w:sz w:val="22"/>
        </w:rPr>
        <w:t xml:space="preserve">Modu koherentean eta behar horri erantzunez, XII. Legegintzaldiko Gobernu Programak gaiarekin zuzenean lotutako konpromiso batzuk aurreikusten ditu, 2030 Agendaren Garapen Jasangarrirako Helburuak oro har betetzeaz gain. </w:t>
      </w:r>
      <w:r>
        <w:rPr>
          <w:rFonts w:asciiTheme="minorHAnsi" w:hAnsiTheme="minorHAnsi"/>
          <w:b/>
          <w:sz w:val="22"/>
        </w:rPr>
        <w:t xml:space="preserve">I. </w:t>
      </w:r>
      <w:r>
        <w:rPr>
          <w:rFonts w:asciiTheme="minorHAnsi" w:hAnsiTheme="minorHAnsi"/>
          <w:b/>
          <w:bCs/>
          <w:sz w:val="22"/>
        </w:rPr>
        <w:t>ardatzaren</w:t>
      </w:r>
      <w:r>
        <w:rPr>
          <w:rFonts w:asciiTheme="minorHAnsi" w:hAnsiTheme="minorHAnsi"/>
          <w:sz w:val="22"/>
        </w:rPr>
        <w:t xml:space="preserve"> esparruan</w:t>
      </w:r>
      <w:r>
        <w:rPr>
          <w:rFonts w:asciiTheme="minorHAnsi" w:hAnsiTheme="minorHAnsi"/>
          <w:b/>
          <w:sz w:val="22"/>
        </w:rPr>
        <w:t xml:space="preserve"> (Oparotasuna. Enplegua eta suspertze ekonomikoa)</w:t>
      </w:r>
      <w:r>
        <w:rPr>
          <w:rFonts w:asciiTheme="minorHAnsi" w:hAnsiTheme="minorHAnsi"/>
          <w:sz w:val="22"/>
        </w:rPr>
        <w:t>, ekonomia suspertzeko estrategiaren aldeko apustua egin da, industria aurreratuan, inbertsioan, berrikuntzan eta nazioartekotzean oinarrituta. Kasu honetan, plana 31. konpromisoaren (</w:t>
      </w:r>
      <w:r>
        <w:rPr>
          <w:rFonts w:asciiTheme="minorHAnsi" w:hAnsiTheme="minorHAnsi"/>
          <w:b/>
          <w:sz w:val="22"/>
        </w:rPr>
        <w:t xml:space="preserve">Euskadi Europako hegoaldeko </w:t>
      </w:r>
      <w:proofErr w:type="spellStart"/>
      <w:r>
        <w:rPr>
          <w:rFonts w:asciiTheme="minorHAnsi" w:hAnsiTheme="minorHAnsi"/>
          <w:b/>
          <w:sz w:val="22"/>
        </w:rPr>
        <w:t>bioekonomiaren</w:t>
      </w:r>
      <w:proofErr w:type="spellEnd"/>
      <w:r>
        <w:rPr>
          <w:rFonts w:asciiTheme="minorHAnsi" w:hAnsiTheme="minorHAnsi"/>
          <w:b/>
          <w:sz w:val="22"/>
        </w:rPr>
        <w:t xml:space="preserve"> </w:t>
      </w:r>
      <w:proofErr w:type="spellStart"/>
      <w:r>
        <w:rPr>
          <w:rFonts w:asciiTheme="minorHAnsi" w:hAnsiTheme="minorHAnsi"/>
          <w:b/>
          <w:sz w:val="22"/>
        </w:rPr>
        <w:t>interesgunea</w:t>
      </w:r>
      <w:proofErr w:type="spellEnd"/>
      <w:r>
        <w:rPr>
          <w:rFonts w:asciiTheme="minorHAnsi" w:hAnsiTheme="minorHAnsi"/>
          <w:b/>
          <w:sz w:val="22"/>
        </w:rPr>
        <w:t xml:space="preserve"> bihurtzea) </w:t>
      </w:r>
      <w:r>
        <w:rPr>
          <w:rFonts w:asciiTheme="minorHAnsi" w:hAnsiTheme="minorHAnsi"/>
          <w:sz w:val="22"/>
        </w:rPr>
        <w:t>barruan sartzen da</w:t>
      </w:r>
      <w:r>
        <w:rPr>
          <w:rFonts w:asciiTheme="minorHAnsi" w:hAnsiTheme="minorHAnsi"/>
          <w:b/>
          <w:sz w:val="22"/>
        </w:rPr>
        <w:t xml:space="preserve">, </w:t>
      </w:r>
      <w:r>
        <w:rPr>
          <w:rFonts w:asciiTheme="minorHAnsi" w:hAnsiTheme="minorHAnsi"/>
          <w:sz w:val="22"/>
        </w:rPr>
        <w:t xml:space="preserve">4. jarduketa-arloaren esparruan. Elikadura eta landa- eta kostalde-garapena. </w:t>
      </w:r>
    </w:p>
    <w:p w14:paraId="40745F95" w14:textId="77777777" w:rsidR="00F11A98" w:rsidRPr="005B002E" w:rsidRDefault="00F11A98" w:rsidP="00F11A98">
      <w:pPr>
        <w:pStyle w:val="Normalaweb"/>
        <w:shd w:val="clear" w:color="auto" w:fill="FFFFFF"/>
        <w:spacing w:before="120" w:beforeAutospacing="0" w:after="240" w:afterAutospacing="0"/>
        <w:jc w:val="both"/>
        <w:textAlignment w:val="baseline"/>
        <w:rPr>
          <w:rFonts w:asciiTheme="minorHAnsi" w:eastAsiaTheme="minorHAnsi" w:hAnsiTheme="minorHAnsi" w:cstheme="minorBidi"/>
          <w:b/>
          <w:sz w:val="22"/>
          <w:szCs w:val="22"/>
        </w:rPr>
      </w:pPr>
      <w:r>
        <w:rPr>
          <w:rFonts w:asciiTheme="minorHAnsi" w:hAnsiTheme="minorHAnsi"/>
          <w:sz w:val="22"/>
        </w:rPr>
        <w:t xml:space="preserve">Aldi berean, </w:t>
      </w:r>
      <w:r>
        <w:rPr>
          <w:rFonts w:asciiTheme="minorHAnsi" w:hAnsiTheme="minorHAnsi"/>
          <w:b/>
          <w:sz w:val="22"/>
        </w:rPr>
        <w:t>III. ardatzaren esparruan (Planeta. Bidezko trantsizio energetiko eta klimatikoa)</w:t>
      </w:r>
      <w:r>
        <w:rPr>
          <w:rFonts w:asciiTheme="minorHAnsi" w:hAnsiTheme="minorHAnsi"/>
          <w:sz w:val="22"/>
        </w:rPr>
        <w:t xml:space="preserve"> helburua da planetaren oreka berreskuratzea eta berotegi-efektuko gasen isurien neutraltasuna lortzea, besteak beste ekonomia zirkularra sustatuz. </w:t>
      </w:r>
      <w:proofErr w:type="spellStart"/>
      <w:r>
        <w:rPr>
          <w:rFonts w:asciiTheme="minorHAnsi" w:hAnsiTheme="minorHAnsi"/>
          <w:sz w:val="22"/>
        </w:rPr>
        <w:t>Bioekonomia</w:t>
      </w:r>
      <w:proofErr w:type="spellEnd"/>
      <w:r>
        <w:rPr>
          <w:rFonts w:asciiTheme="minorHAnsi" w:hAnsiTheme="minorHAnsi"/>
          <w:sz w:val="22"/>
        </w:rPr>
        <w:t xml:space="preserve">-plan estrategikoak, halaber, 20.2 arloko (Ekonomia zirkularra) konpromisoetako bi osatzen ditu, ekonomia zirkularreko eredu berri bat bultzatzeko konpromisoa hartuz, produktuen eta materialen bizi-zikloa ahalik eta denbora luzeenean mantentzeko. Konpromiso horiek </w:t>
      </w:r>
      <w:r>
        <w:rPr>
          <w:rFonts w:asciiTheme="minorHAnsi" w:hAnsiTheme="minorHAnsi"/>
          <w:b/>
          <w:bCs/>
          <w:sz w:val="22"/>
        </w:rPr>
        <w:t>131. konpromisoa (Enplegu berdea eta berrikuntza sustatzea ekonomia zirkularraren eremuan)</w:t>
      </w:r>
      <w:r>
        <w:rPr>
          <w:rFonts w:asciiTheme="minorHAnsi" w:hAnsiTheme="minorHAnsi"/>
          <w:sz w:val="22"/>
        </w:rPr>
        <w:t xml:space="preserve"> eta </w:t>
      </w:r>
      <w:r>
        <w:rPr>
          <w:rFonts w:asciiTheme="minorHAnsi" w:hAnsiTheme="minorHAnsi"/>
          <w:b/>
          <w:bCs/>
          <w:sz w:val="22"/>
        </w:rPr>
        <w:t>132. konpromisoa (Hondakinak murriztea eta horien birziklatzea eta balorizazioa areagotzea)</w:t>
      </w:r>
      <w:r>
        <w:rPr>
          <w:rFonts w:asciiTheme="minorHAnsi" w:hAnsiTheme="minorHAnsi"/>
          <w:sz w:val="22"/>
        </w:rPr>
        <w:t xml:space="preserve"> dira.</w:t>
      </w:r>
    </w:p>
    <w:p w14:paraId="4B839E63" w14:textId="05316955" w:rsidR="00F11A98" w:rsidRPr="005B002E" w:rsidRDefault="00F11A98" w:rsidP="00F11A98">
      <w:pPr>
        <w:pStyle w:val="Normalaweb"/>
        <w:shd w:val="clear" w:color="auto" w:fill="FFFFFF"/>
        <w:spacing w:before="120" w:beforeAutospacing="0" w:after="240" w:afterAutospacing="0"/>
        <w:jc w:val="both"/>
        <w:textAlignment w:val="baseline"/>
        <w:rPr>
          <w:rFonts w:asciiTheme="minorHAnsi" w:eastAsiaTheme="minorHAnsi" w:hAnsiTheme="minorHAnsi" w:cstheme="minorBidi"/>
          <w:sz w:val="22"/>
          <w:szCs w:val="22"/>
        </w:rPr>
      </w:pPr>
      <w:r>
        <w:rPr>
          <w:rFonts w:asciiTheme="minorHAnsi" w:hAnsiTheme="minorHAnsi"/>
          <w:sz w:val="22"/>
        </w:rPr>
        <w:t xml:space="preserve">Euskadiko Ekonomia Zirkularraren eta </w:t>
      </w:r>
      <w:proofErr w:type="spellStart"/>
      <w:r>
        <w:rPr>
          <w:rFonts w:asciiTheme="minorHAnsi" w:hAnsiTheme="minorHAnsi"/>
          <w:sz w:val="22"/>
        </w:rPr>
        <w:t>Bioekonomiaren</w:t>
      </w:r>
      <w:proofErr w:type="spellEnd"/>
      <w:r>
        <w:rPr>
          <w:rFonts w:asciiTheme="minorHAnsi" w:hAnsiTheme="minorHAnsi"/>
          <w:sz w:val="22"/>
        </w:rPr>
        <w:t xml:space="preserve"> 2024 Plan Estrategikoak zuzenean laguntzen du 2020-2024 Programa honetarako planteatutako 10 helburuetako 2 betetzen:</w:t>
      </w:r>
      <w:r>
        <w:rPr>
          <w:rFonts w:asciiTheme="minorHAnsi" w:hAnsiTheme="minorHAnsi"/>
          <w:b/>
          <w:sz w:val="22"/>
        </w:rPr>
        <w:t xml:space="preserve"> 8. helburua (Berotegi-efektuko gasen isuriak % 30 murriztea) </w:t>
      </w:r>
      <w:r>
        <w:rPr>
          <w:rFonts w:asciiTheme="minorHAnsi" w:hAnsiTheme="minorHAnsi"/>
          <w:sz w:val="22"/>
        </w:rPr>
        <w:t xml:space="preserve">eta </w:t>
      </w:r>
      <w:r>
        <w:rPr>
          <w:rFonts w:asciiTheme="minorHAnsi" w:hAnsiTheme="minorHAnsi"/>
          <w:b/>
          <w:sz w:val="22"/>
        </w:rPr>
        <w:t>9. helburua (Energia berriztagarrien kuota energiaren azken kontsumoaren % 20 izatea lortzea).</w:t>
      </w:r>
      <w:r>
        <w:rPr>
          <w:rFonts w:asciiTheme="minorHAnsi" w:hAnsiTheme="minorHAnsi"/>
          <w:sz w:val="22"/>
        </w:rPr>
        <w:t xml:space="preserve"> Gainera, zeharka laguntzen die </w:t>
      </w:r>
      <w:r>
        <w:rPr>
          <w:rFonts w:asciiTheme="minorHAnsi" w:hAnsiTheme="minorHAnsi"/>
          <w:b/>
          <w:sz w:val="22"/>
        </w:rPr>
        <w:t xml:space="preserve">1. helburuari (Langabezia % 10etik behera murriztea) eta 3.  helburuari (Konbergentzia lortzea </w:t>
      </w:r>
      <w:proofErr w:type="spellStart"/>
      <w:r>
        <w:rPr>
          <w:rFonts w:asciiTheme="minorHAnsi" w:hAnsiTheme="minorHAnsi"/>
          <w:b/>
          <w:sz w:val="22"/>
        </w:rPr>
        <w:t>I+Gn</w:t>
      </w:r>
      <w:proofErr w:type="spellEnd"/>
      <w:r>
        <w:rPr>
          <w:rFonts w:asciiTheme="minorHAnsi" w:hAnsiTheme="minorHAnsi"/>
          <w:b/>
          <w:sz w:val="22"/>
        </w:rPr>
        <w:t xml:space="preserve"> Europako batezbestekoarekin)</w:t>
      </w:r>
      <w:r>
        <w:rPr>
          <w:rFonts w:asciiTheme="minorHAnsi" w:hAnsiTheme="minorHAnsi"/>
          <w:sz w:val="22"/>
        </w:rPr>
        <w:t xml:space="preserve">. </w:t>
      </w:r>
    </w:p>
    <w:p w14:paraId="38A8D4BB" w14:textId="3FF5E0A0" w:rsidR="003704DF" w:rsidRPr="005B002E" w:rsidRDefault="003704DF" w:rsidP="00F11A98">
      <w:pPr>
        <w:autoSpaceDE w:val="0"/>
        <w:autoSpaceDN w:val="0"/>
        <w:adjustRightInd w:val="0"/>
        <w:rPr>
          <w:lang w:val="es-ES"/>
        </w:rPr>
      </w:pPr>
      <w:r>
        <w:rPr>
          <w:noProof/>
          <w:lang w:val="es-ES"/>
        </w:rPr>
        <w:lastRenderedPageBreak/>
        <w:drawing>
          <wp:inline distT="0" distB="0" distL="0" distR="0" wp14:anchorId="56B73A08" wp14:editId="4E3A31ED">
            <wp:extent cx="5432961" cy="3641453"/>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5">
                      <a:extLst>
                        <a:ext uri="{28A0092B-C50C-407E-A947-70E740481C1C}">
                          <a14:useLocalDpi xmlns:a14="http://schemas.microsoft.com/office/drawing/2010/main" val="0"/>
                        </a:ext>
                      </a:extLst>
                    </a:blip>
                    <a:stretch>
                      <a:fillRect/>
                    </a:stretch>
                  </pic:blipFill>
                  <pic:spPr>
                    <a:xfrm>
                      <a:off x="0" y="0"/>
                      <a:ext cx="5435274" cy="3643003"/>
                    </a:xfrm>
                    <a:prstGeom prst="rect">
                      <a:avLst/>
                    </a:prstGeom>
                  </pic:spPr>
                </pic:pic>
              </a:graphicData>
            </a:graphic>
          </wp:inline>
        </w:drawing>
      </w:r>
    </w:p>
    <w:p w14:paraId="5AB59C39" w14:textId="205DA019" w:rsidR="008C198F" w:rsidRDefault="008C198F" w:rsidP="00EA0F86">
      <w:pPr>
        <w:rPr>
          <w:rFonts w:eastAsiaTheme="minorHAnsi" w:cstheme="minorBidi"/>
          <w:sz w:val="22"/>
          <w:szCs w:val="22"/>
          <w:lang w:val="es-ES" w:eastAsia="en-US"/>
        </w:rPr>
      </w:pPr>
    </w:p>
    <w:p w14:paraId="42D397E1" w14:textId="77777777" w:rsidR="003704DF" w:rsidRPr="005B002E" w:rsidRDefault="003704DF" w:rsidP="00EA0F86">
      <w:pPr>
        <w:rPr>
          <w:rFonts w:eastAsiaTheme="minorHAnsi" w:cstheme="minorBidi"/>
          <w:sz w:val="22"/>
          <w:szCs w:val="22"/>
          <w:lang w:val="es-ES" w:eastAsia="en-US"/>
        </w:rPr>
      </w:pPr>
    </w:p>
    <w:p w14:paraId="031D5C45" w14:textId="016B6C7B" w:rsidR="00EA0F86" w:rsidRPr="005B002E" w:rsidRDefault="00EA0F86" w:rsidP="00EA0F86">
      <w:pPr>
        <w:rPr>
          <w:rFonts w:eastAsiaTheme="minorHAnsi" w:cstheme="minorBidi"/>
          <w:sz w:val="22"/>
          <w:szCs w:val="22"/>
        </w:rPr>
      </w:pPr>
      <w:r>
        <w:rPr>
          <w:b/>
          <w:sz w:val="22"/>
        </w:rPr>
        <w:t xml:space="preserve">AMIA azterketa </w:t>
      </w:r>
      <w:r>
        <w:rPr>
          <w:sz w:val="22"/>
        </w:rPr>
        <w:t xml:space="preserve">honek laburbiltzen du </w:t>
      </w:r>
      <w:proofErr w:type="spellStart"/>
      <w:r>
        <w:rPr>
          <w:sz w:val="22"/>
        </w:rPr>
        <w:t>bioekonomiaren</w:t>
      </w:r>
      <w:proofErr w:type="spellEnd"/>
      <w:r>
        <w:rPr>
          <w:sz w:val="22"/>
        </w:rPr>
        <w:t xml:space="preserve"> arloko parte hartzeko prozesuan, azterketa bibliografikoan eta basogintzako/zurgintzako eta nekazaritzako elikagaien balio-kateen diagnostikoan lortutako informazioa. </w:t>
      </w:r>
    </w:p>
    <w:p w14:paraId="699934D3" w14:textId="77777777" w:rsidR="00DE706E" w:rsidRPr="005B002E" w:rsidRDefault="00DE706E" w:rsidP="00EA0F86">
      <w:pPr>
        <w:rPr>
          <w:rFonts w:eastAsiaTheme="minorHAnsi" w:cstheme="minorBidi"/>
          <w:sz w:val="22"/>
          <w:szCs w:val="22"/>
          <w:lang w:val="es-ES" w:eastAsia="en-US"/>
        </w:rPr>
      </w:pPr>
    </w:p>
    <w:tbl>
      <w:tblPr>
        <w:tblW w:w="5000" w:type="pct"/>
        <w:tblLayout w:type="fixed"/>
        <w:tblCellMar>
          <w:left w:w="70" w:type="dxa"/>
          <w:right w:w="70" w:type="dxa"/>
        </w:tblCellMar>
        <w:tblLook w:val="04A0" w:firstRow="1" w:lastRow="0" w:firstColumn="1" w:lastColumn="0" w:noHBand="0" w:noVBand="1"/>
      </w:tblPr>
      <w:tblGrid>
        <w:gridCol w:w="4302"/>
        <w:gridCol w:w="4298"/>
      </w:tblGrid>
      <w:tr w:rsidR="00EA0F86" w:rsidRPr="005B002E" w14:paraId="1F8ED3B4" w14:textId="77777777" w:rsidTr="00F349AA">
        <w:trPr>
          <w:trHeight w:val="360"/>
        </w:trPr>
        <w:tc>
          <w:tcPr>
            <w:tcW w:w="2501" w:type="pct"/>
            <w:tcBorders>
              <w:top w:val="double" w:sz="6" w:space="0" w:color="auto"/>
              <w:left w:val="double" w:sz="6" w:space="0" w:color="auto"/>
              <w:bottom w:val="double" w:sz="6" w:space="0" w:color="auto"/>
              <w:right w:val="single" w:sz="4" w:space="0" w:color="auto"/>
            </w:tcBorders>
            <w:shd w:val="clear" w:color="auto" w:fill="9CC2E5" w:themeFill="accent1" w:themeFillTint="99"/>
            <w:noWrap/>
            <w:vAlign w:val="center"/>
            <w:hideMark/>
          </w:tcPr>
          <w:p w14:paraId="186972A6" w14:textId="77777777" w:rsidR="00EA0F86" w:rsidRPr="005B002E" w:rsidRDefault="00EA0F86" w:rsidP="00450ECC">
            <w:pPr>
              <w:spacing w:after="0"/>
              <w:rPr>
                <w:rFonts w:ascii="Calibri" w:hAnsi="Calibri" w:cs="Calibri"/>
                <w:b/>
                <w:bCs/>
                <w:color w:val="FFFFFF"/>
              </w:rPr>
            </w:pPr>
            <w:r>
              <w:rPr>
                <w:rFonts w:ascii="Calibri" w:hAnsi="Calibri"/>
                <w:b/>
                <w:color w:val="FFFFFF"/>
              </w:rPr>
              <w:t>AHULEZIAK</w:t>
            </w:r>
          </w:p>
        </w:tc>
        <w:tc>
          <w:tcPr>
            <w:tcW w:w="2499" w:type="pct"/>
            <w:tcBorders>
              <w:top w:val="double" w:sz="6" w:space="0" w:color="auto"/>
              <w:left w:val="double" w:sz="6" w:space="0" w:color="auto"/>
              <w:bottom w:val="double" w:sz="6" w:space="0" w:color="auto"/>
              <w:right w:val="double" w:sz="6" w:space="0" w:color="auto"/>
            </w:tcBorders>
            <w:shd w:val="clear" w:color="FFFFFF" w:fill="0070C0"/>
            <w:noWrap/>
            <w:vAlign w:val="center"/>
            <w:hideMark/>
          </w:tcPr>
          <w:p w14:paraId="20600AE6" w14:textId="77777777" w:rsidR="00EA0F86" w:rsidRPr="005B002E" w:rsidRDefault="00EA0F86" w:rsidP="00450ECC">
            <w:pPr>
              <w:spacing w:after="0"/>
              <w:rPr>
                <w:rFonts w:ascii="Calibri" w:hAnsi="Calibri" w:cs="Calibri"/>
                <w:b/>
                <w:bCs/>
                <w:color w:val="FFFFFF"/>
              </w:rPr>
            </w:pPr>
            <w:r>
              <w:rPr>
                <w:rFonts w:ascii="Calibri" w:hAnsi="Calibri"/>
                <w:b/>
                <w:color w:val="FFFFFF"/>
              </w:rPr>
              <w:t>MEHATXUAK</w:t>
            </w:r>
          </w:p>
        </w:tc>
      </w:tr>
      <w:tr w:rsidR="00EA0F86" w:rsidRPr="005B002E" w14:paraId="07455ECE" w14:textId="77777777" w:rsidTr="00F349AA">
        <w:trPr>
          <w:trHeight w:val="633"/>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455C5211" w14:textId="77777777" w:rsidR="00EA0F86" w:rsidRPr="005B002E" w:rsidRDefault="00EA0F86" w:rsidP="00450ECC">
            <w:pPr>
              <w:spacing w:after="0"/>
              <w:rPr>
                <w:rFonts w:ascii="Calibri" w:hAnsi="Calibri" w:cs="Calibri"/>
                <w:color w:val="000000"/>
              </w:rPr>
            </w:pPr>
            <w:r>
              <w:rPr>
                <w:rFonts w:ascii="Calibri" w:hAnsi="Calibri"/>
                <w:b/>
                <w:color w:val="000000"/>
              </w:rPr>
              <w:t>D.1-</w:t>
            </w:r>
            <w:r>
              <w:rPr>
                <w:rFonts w:ascii="Calibri" w:hAnsi="Calibri"/>
                <w:color w:val="000000"/>
              </w:rPr>
              <w:t xml:space="preserve"> Lehengaien eta hondakinen inbentariorik eza</w:t>
            </w:r>
          </w:p>
        </w:tc>
        <w:tc>
          <w:tcPr>
            <w:tcW w:w="2499" w:type="pct"/>
            <w:tcBorders>
              <w:top w:val="single" w:sz="4" w:space="0" w:color="BFBFBF"/>
              <w:left w:val="nil"/>
              <w:bottom w:val="single" w:sz="4" w:space="0" w:color="BFBFBF"/>
              <w:right w:val="double" w:sz="6" w:space="0" w:color="auto"/>
            </w:tcBorders>
            <w:shd w:val="clear" w:color="FFFFFF" w:fill="FFFFFF"/>
            <w:vAlign w:val="center"/>
            <w:hideMark/>
          </w:tcPr>
          <w:p w14:paraId="01C5406E" w14:textId="77777777" w:rsidR="00EA0F86" w:rsidRPr="005B002E" w:rsidRDefault="00EA0F86" w:rsidP="00450ECC">
            <w:pPr>
              <w:spacing w:after="0"/>
              <w:rPr>
                <w:rFonts w:ascii="Calibri" w:hAnsi="Calibri" w:cs="Calibri"/>
                <w:color w:val="000000"/>
              </w:rPr>
            </w:pPr>
            <w:r>
              <w:rPr>
                <w:rFonts w:ascii="Calibri" w:hAnsi="Calibri"/>
                <w:b/>
                <w:color w:val="000000"/>
              </w:rPr>
              <w:t>A.1-</w:t>
            </w:r>
            <w:r>
              <w:rPr>
                <w:rFonts w:ascii="Calibri" w:hAnsi="Calibri"/>
                <w:color w:val="000000"/>
              </w:rPr>
              <w:t xml:space="preserve"> Produktu </w:t>
            </w:r>
            <w:proofErr w:type="spellStart"/>
            <w:r>
              <w:rPr>
                <w:rFonts w:ascii="Calibri" w:hAnsi="Calibri"/>
                <w:color w:val="000000"/>
              </w:rPr>
              <w:t>biooinarrituen</w:t>
            </w:r>
            <w:proofErr w:type="spellEnd"/>
            <w:r>
              <w:rPr>
                <w:rFonts w:ascii="Calibri" w:hAnsi="Calibri"/>
                <w:color w:val="000000"/>
              </w:rPr>
              <w:t xml:space="preserve"> amaierako prezioaren desabantaila gaur egungo produktuen aldean; horrek merkatuan sartzea zailtzen du</w:t>
            </w:r>
          </w:p>
        </w:tc>
      </w:tr>
      <w:tr w:rsidR="00EA0F86" w:rsidRPr="005B002E" w14:paraId="7A2C7815"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0B52CA13" w14:textId="30E5E55C" w:rsidR="00EA0F86" w:rsidRPr="005B002E" w:rsidRDefault="00EA0F86" w:rsidP="00450ECC">
            <w:pPr>
              <w:spacing w:after="0"/>
              <w:rPr>
                <w:rFonts w:ascii="Calibri" w:hAnsi="Calibri" w:cs="Calibri"/>
                <w:color w:val="000000"/>
              </w:rPr>
            </w:pPr>
            <w:r>
              <w:rPr>
                <w:rFonts w:ascii="Calibri" w:hAnsi="Calibri"/>
                <w:b/>
                <w:color w:val="000000"/>
              </w:rPr>
              <w:t>D.2-</w:t>
            </w:r>
            <w:r>
              <w:rPr>
                <w:rFonts w:ascii="Calibri" w:hAnsi="Calibri"/>
                <w:color w:val="000000"/>
              </w:rPr>
              <w:t xml:space="preserve"> Lehen sektore oso atomizatua, lehengai-horniduraren logistika konplikatzen duena</w:t>
            </w:r>
          </w:p>
        </w:tc>
        <w:tc>
          <w:tcPr>
            <w:tcW w:w="2499" w:type="pct"/>
            <w:tcBorders>
              <w:top w:val="nil"/>
              <w:left w:val="nil"/>
              <w:bottom w:val="single" w:sz="4" w:space="0" w:color="BFBFBF"/>
              <w:right w:val="double" w:sz="6" w:space="0" w:color="auto"/>
            </w:tcBorders>
            <w:shd w:val="clear" w:color="FFFFFF" w:fill="FFFFFF"/>
            <w:vAlign w:val="center"/>
            <w:hideMark/>
          </w:tcPr>
          <w:p w14:paraId="021EFF15" w14:textId="77777777" w:rsidR="00EA0F86" w:rsidRPr="005B002E" w:rsidRDefault="00EA0F86" w:rsidP="00450ECC">
            <w:pPr>
              <w:spacing w:after="0"/>
              <w:rPr>
                <w:rFonts w:ascii="Calibri" w:hAnsi="Calibri" w:cs="Calibri"/>
                <w:color w:val="000000"/>
              </w:rPr>
            </w:pPr>
            <w:r>
              <w:rPr>
                <w:rFonts w:ascii="Calibri" w:hAnsi="Calibri"/>
                <w:b/>
                <w:color w:val="000000"/>
              </w:rPr>
              <w:t>A.2-</w:t>
            </w:r>
            <w:r>
              <w:rPr>
                <w:rFonts w:ascii="Calibri" w:hAnsi="Calibri"/>
                <w:color w:val="000000"/>
              </w:rPr>
              <w:t xml:space="preserve"> Egungo produktuen eta </w:t>
            </w:r>
            <w:proofErr w:type="spellStart"/>
            <w:r>
              <w:rPr>
                <w:rFonts w:ascii="Calibri" w:hAnsi="Calibri"/>
                <w:color w:val="000000"/>
              </w:rPr>
              <w:t>biooinarrituen</w:t>
            </w:r>
            <w:proofErr w:type="spellEnd"/>
            <w:r>
              <w:rPr>
                <w:rFonts w:ascii="Calibri" w:hAnsi="Calibri"/>
                <w:color w:val="000000"/>
              </w:rPr>
              <w:t xml:space="preserve"> arteko lehia prestazioei dagokienez</w:t>
            </w:r>
          </w:p>
        </w:tc>
      </w:tr>
      <w:tr w:rsidR="00EA0F86" w:rsidRPr="005B002E" w14:paraId="4ADC9757" w14:textId="77777777" w:rsidTr="00F349AA">
        <w:trPr>
          <w:trHeight w:val="519"/>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1707C46C" w14:textId="1134DFB8" w:rsidR="00EA0F86" w:rsidRPr="005B002E" w:rsidRDefault="00EA0F86" w:rsidP="00F349AA">
            <w:pPr>
              <w:spacing w:after="0"/>
              <w:rPr>
                <w:rFonts w:ascii="Calibri" w:hAnsi="Calibri" w:cs="Calibri"/>
                <w:color w:val="000000"/>
              </w:rPr>
            </w:pPr>
            <w:r>
              <w:rPr>
                <w:rFonts w:ascii="Calibri" w:hAnsi="Calibri"/>
                <w:b/>
                <w:color w:val="000000"/>
              </w:rPr>
              <w:t xml:space="preserve">D.3- </w:t>
            </w:r>
            <w:r>
              <w:rPr>
                <w:rFonts w:ascii="Calibri" w:hAnsi="Calibri"/>
                <w:color w:val="000000"/>
              </w:rPr>
              <w:t>Lehengai-kantitate nahikoa lortzea zailtzen duen lurralde txikia</w:t>
            </w:r>
          </w:p>
        </w:tc>
        <w:tc>
          <w:tcPr>
            <w:tcW w:w="2499" w:type="pct"/>
            <w:tcBorders>
              <w:top w:val="nil"/>
              <w:left w:val="nil"/>
              <w:bottom w:val="single" w:sz="4" w:space="0" w:color="BFBFBF"/>
              <w:right w:val="double" w:sz="6" w:space="0" w:color="auto"/>
            </w:tcBorders>
            <w:shd w:val="clear" w:color="FFFFFF" w:fill="FFFFFF"/>
            <w:vAlign w:val="center"/>
            <w:hideMark/>
          </w:tcPr>
          <w:p w14:paraId="200715D0" w14:textId="77777777" w:rsidR="00EA0F86" w:rsidRPr="005B002E" w:rsidRDefault="00EA0F86" w:rsidP="00450ECC">
            <w:pPr>
              <w:spacing w:after="0"/>
              <w:rPr>
                <w:rFonts w:ascii="Calibri" w:hAnsi="Calibri" w:cs="Calibri"/>
                <w:color w:val="000000"/>
              </w:rPr>
            </w:pPr>
            <w:r>
              <w:rPr>
                <w:rFonts w:ascii="Calibri" w:hAnsi="Calibri"/>
                <w:b/>
                <w:color w:val="000000"/>
              </w:rPr>
              <w:t>A.3-</w:t>
            </w:r>
            <w:r>
              <w:rPr>
                <w:rFonts w:ascii="Calibri" w:hAnsi="Calibri"/>
                <w:color w:val="000000"/>
              </w:rPr>
              <w:t xml:space="preserve"> Produktu </w:t>
            </w:r>
            <w:proofErr w:type="spellStart"/>
            <w:r>
              <w:rPr>
                <w:rFonts w:ascii="Calibri" w:hAnsi="Calibri"/>
                <w:color w:val="000000"/>
              </w:rPr>
              <w:t>biooinarritu</w:t>
            </w:r>
            <w:proofErr w:type="spellEnd"/>
            <w:r>
              <w:rPr>
                <w:rFonts w:ascii="Calibri" w:hAnsi="Calibri"/>
                <w:color w:val="000000"/>
              </w:rPr>
              <w:t xml:space="preserve"> batek zer esan nahi duen ez jakitea</w:t>
            </w:r>
          </w:p>
        </w:tc>
      </w:tr>
      <w:tr w:rsidR="00EA0F86" w:rsidRPr="005B002E" w14:paraId="1276FADC" w14:textId="77777777" w:rsidTr="00F349AA">
        <w:trPr>
          <w:trHeight w:val="696"/>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0BA6C916" w14:textId="77777777" w:rsidR="00EA0F86" w:rsidRPr="005B002E" w:rsidRDefault="00EA0F86" w:rsidP="00450ECC">
            <w:pPr>
              <w:spacing w:after="0"/>
              <w:rPr>
                <w:rFonts w:ascii="Calibri" w:hAnsi="Calibri" w:cs="Calibri"/>
                <w:color w:val="000000"/>
              </w:rPr>
            </w:pPr>
            <w:r>
              <w:rPr>
                <w:rFonts w:ascii="Calibri" w:hAnsi="Calibri"/>
                <w:b/>
                <w:color w:val="000000"/>
              </w:rPr>
              <w:t>D.4-</w:t>
            </w:r>
            <w:r>
              <w:rPr>
                <w:rFonts w:ascii="Calibri" w:hAnsi="Calibri"/>
                <w:color w:val="000000"/>
              </w:rPr>
              <w:t xml:space="preserve"> I+G proiektuak eskalatzeko azpiegitura komunik eza</w:t>
            </w:r>
          </w:p>
        </w:tc>
        <w:tc>
          <w:tcPr>
            <w:tcW w:w="2499" w:type="pct"/>
            <w:tcBorders>
              <w:top w:val="nil"/>
              <w:left w:val="nil"/>
              <w:bottom w:val="single" w:sz="4" w:space="0" w:color="BFBFBF"/>
              <w:right w:val="double" w:sz="6" w:space="0" w:color="auto"/>
            </w:tcBorders>
            <w:shd w:val="clear" w:color="FFFFFF" w:fill="FFFFFF"/>
            <w:vAlign w:val="center"/>
            <w:hideMark/>
          </w:tcPr>
          <w:p w14:paraId="187D1AB9" w14:textId="77777777" w:rsidR="00EA0F86" w:rsidRPr="005B002E" w:rsidRDefault="00EA0F86" w:rsidP="00450ECC">
            <w:pPr>
              <w:spacing w:after="0"/>
              <w:rPr>
                <w:rFonts w:ascii="Calibri" w:hAnsi="Calibri" w:cs="Calibri"/>
                <w:color w:val="000000"/>
              </w:rPr>
            </w:pPr>
            <w:r>
              <w:rPr>
                <w:rFonts w:ascii="Calibri" w:hAnsi="Calibri"/>
                <w:b/>
                <w:color w:val="000000"/>
              </w:rPr>
              <w:t>A.4-</w:t>
            </w:r>
            <w:r>
              <w:rPr>
                <w:rFonts w:ascii="Calibri" w:hAnsi="Calibri"/>
                <w:color w:val="000000"/>
              </w:rPr>
              <w:t xml:space="preserve"> Zenbait produktu </w:t>
            </w:r>
            <w:proofErr w:type="spellStart"/>
            <w:r>
              <w:rPr>
                <w:rFonts w:ascii="Calibri" w:hAnsi="Calibri"/>
                <w:color w:val="000000"/>
              </w:rPr>
              <w:t>biooinarritutako</w:t>
            </w:r>
            <w:proofErr w:type="spellEnd"/>
            <w:r>
              <w:rPr>
                <w:rFonts w:ascii="Calibri" w:hAnsi="Calibri"/>
                <w:color w:val="000000"/>
              </w:rPr>
              <w:t xml:space="preserve"> produktuekin ordezteko beharraz kontzientziatu gabeko gizartea, funtzionaltasuna zehazki berdina ez izan arren</w:t>
            </w:r>
          </w:p>
        </w:tc>
      </w:tr>
      <w:tr w:rsidR="00EA0F86" w:rsidRPr="005B002E" w14:paraId="26CB1956" w14:textId="77777777" w:rsidTr="00450ECC">
        <w:trPr>
          <w:trHeight w:val="975"/>
        </w:trPr>
        <w:tc>
          <w:tcPr>
            <w:tcW w:w="2501" w:type="pct"/>
            <w:tcBorders>
              <w:top w:val="nil"/>
              <w:left w:val="double" w:sz="6" w:space="0" w:color="auto"/>
              <w:bottom w:val="single" w:sz="4" w:space="0" w:color="BFBFBF"/>
              <w:right w:val="single" w:sz="4" w:space="0" w:color="auto"/>
            </w:tcBorders>
            <w:shd w:val="clear" w:color="FFFFFF" w:fill="FFFFFF"/>
            <w:noWrap/>
            <w:vAlign w:val="center"/>
            <w:hideMark/>
          </w:tcPr>
          <w:p w14:paraId="7982809E" w14:textId="77777777" w:rsidR="00EA0F86" w:rsidRPr="005B002E" w:rsidRDefault="00EA0F86" w:rsidP="00450ECC">
            <w:pPr>
              <w:spacing w:after="0"/>
              <w:rPr>
                <w:rFonts w:ascii="Calibri" w:hAnsi="Calibri" w:cs="Calibri"/>
                <w:color w:val="000000"/>
              </w:rPr>
            </w:pPr>
            <w:r>
              <w:rPr>
                <w:rFonts w:ascii="Calibri" w:hAnsi="Calibri"/>
                <w:b/>
                <w:color w:val="000000"/>
              </w:rPr>
              <w:t>D.5-</w:t>
            </w:r>
            <w:r>
              <w:rPr>
                <w:rFonts w:ascii="Calibri" w:hAnsi="Calibri"/>
                <w:color w:val="000000"/>
              </w:rPr>
              <w:t xml:space="preserve"> Kasu frogagarririk eza</w:t>
            </w:r>
          </w:p>
        </w:tc>
        <w:tc>
          <w:tcPr>
            <w:tcW w:w="2499" w:type="pct"/>
            <w:tcBorders>
              <w:top w:val="nil"/>
              <w:left w:val="nil"/>
              <w:bottom w:val="single" w:sz="4" w:space="0" w:color="BFBFBF"/>
              <w:right w:val="double" w:sz="6" w:space="0" w:color="auto"/>
            </w:tcBorders>
            <w:shd w:val="clear" w:color="FFFFFF" w:fill="FFFFFF"/>
            <w:vAlign w:val="center"/>
            <w:hideMark/>
          </w:tcPr>
          <w:p w14:paraId="1E8D1E2B" w14:textId="77777777" w:rsidR="00EA0F86" w:rsidRPr="005B002E" w:rsidRDefault="00EA0F86" w:rsidP="00450ECC">
            <w:pPr>
              <w:spacing w:after="0"/>
              <w:rPr>
                <w:rFonts w:ascii="Calibri" w:hAnsi="Calibri" w:cs="Calibri"/>
                <w:color w:val="000000"/>
              </w:rPr>
            </w:pPr>
            <w:r>
              <w:rPr>
                <w:rFonts w:ascii="Calibri" w:hAnsi="Calibri"/>
                <w:b/>
                <w:color w:val="000000"/>
              </w:rPr>
              <w:t xml:space="preserve">A.5- </w:t>
            </w:r>
            <w:r>
              <w:rPr>
                <w:rFonts w:ascii="Calibri" w:hAnsi="Calibri"/>
                <w:color w:val="000000"/>
              </w:rPr>
              <w:t xml:space="preserve">Produktu </w:t>
            </w:r>
            <w:proofErr w:type="spellStart"/>
            <w:r>
              <w:rPr>
                <w:rFonts w:ascii="Calibri" w:hAnsi="Calibri"/>
                <w:color w:val="000000"/>
              </w:rPr>
              <w:t>biooinarrituen</w:t>
            </w:r>
            <w:proofErr w:type="spellEnd"/>
            <w:r>
              <w:rPr>
                <w:rFonts w:ascii="Calibri" w:hAnsi="Calibri"/>
                <w:color w:val="000000"/>
              </w:rPr>
              <w:t xml:space="preserve"> (etiketatuak, etab.) ontasunak balioan jartzen dituzten irizpide zorrotzen gabezia</w:t>
            </w:r>
          </w:p>
        </w:tc>
      </w:tr>
      <w:tr w:rsidR="00EA0F86" w:rsidRPr="005B002E" w14:paraId="7D0E819C" w14:textId="77777777" w:rsidTr="00450ECC">
        <w:trPr>
          <w:trHeight w:val="900"/>
        </w:trPr>
        <w:tc>
          <w:tcPr>
            <w:tcW w:w="2501" w:type="pct"/>
            <w:tcBorders>
              <w:top w:val="nil"/>
              <w:left w:val="double" w:sz="6" w:space="0" w:color="auto"/>
              <w:bottom w:val="single" w:sz="4" w:space="0" w:color="BFBFBF"/>
              <w:right w:val="single" w:sz="4" w:space="0" w:color="auto"/>
            </w:tcBorders>
            <w:shd w:val="clear" w:color="FFFFFF" w:fill="FFFFFF"/>
            <w:noWrap/>
            <w:vAlign w:val="center"/>
            <w:hideMark/>
          </w:tcPr>
          <w:p w14:paraId="5897B72E" w14:textId="77777777" w:rsidR="00EA0F86" w:rsidRPr="005B002E" w:rsidRDefault="00EA0F86" w:rsidP="00450ECC">
            <w:pPr>
              <w:spacing w:after="0"/>
              <w:rPr>
                <w:rFonts w:ascii="Calibri" w:hAnsi="Calibri" w:cs="Calibri"/>
                <w:color w:val="000000"/>
              </w:rPr>
            </w:pPr>
            <w:r>
              <w:rPr>
                <w:rFonts w:ascii="Calibri" w:hAnsi="Calibri"/>
                <w:b/>
                <w:color w:val="000000"/>
              </w:rPr>
              <w:t>D.6-</w:t>
            </w:r>
            <w:r>
              <w:rPr>
                <w:rFonts w:ascii="Calibri" w:hAnsi="Calibri"/>
                <w:color w:val="000000"/>
              </w:rPr>
              <w:t xml:space="preserve"> TRL baxuak enpresei transferitzeko</w:t>
            </w:r>
          </w:p>
        </w:tc>
        <w:tc>
          <w:tcPr>
            <w:tcW w:w="2499" w:type="pct"/>
            <w:tcBorders>
              <w:top w:val="nil"/>
              <w:left w:val="nil"/>
              <w:bottom w:val="single" w:sz="4" w:space="0" w:color="BFBFBF"/>
              <w:right w:val="double" w:sz="6" w:space="0" w:color="auto"/>
            </w:tcBorders>
            <w:shd w:val="clear" w:color="FFFFFF" w:fill="FFFFFF"/>
            <w:vAlign w:val="center"/>
            <w:hideMark/>
          </w:tcPr>
          <w:p w14:paraId="4F5B4FBA" w14:textId="77777777" w:rsidR="00EA0F86" w:rsidRPr="005B002E" w:rsidRDefault="00EA0F86" w:rsidP="00450ECC">
            <w:pPr>
              <w:spacing w:after="0"/>
              <w:rPr>
                <w:rFonts w:ascii="Calibri" w:hAnsi="Calibri" w:cs="Calibri"/>
                <w:color w:val="000000"/>
              </w:rPr>
            </w:pPr>
            <w:r>
              <w:rPr>
                <w:rFonts w:ascii="Calibri" w:hAnsi="Calibri"/>
                <w:b/>
                <w:color w:val="000000"/>
              </w:rPr>
              <w:t>A.6-</w:t>
            </w:r>
            <w:r>
              <w:rPr>
                <w:rFonts w:ascii="Calibri" w:hAnsi="Calibri"/>
                <w:color w:val="000000"/>
              </w:rPr>
              <w:t xml:space="preserve"> Klima-aldaketaren ondoriozko gaixotasun berriak eta ingurumen-estreseko baldintzak, biomasaren ekoizpena baldintzatzen dutenak</w:t>
            </w:r>
          </w:p>
        </w:tc>
      </w:tr>
      <w:tr w:rsidR="00EA0F86" w:rsidRPr="005B002E" w14:paraId="7811EAE7"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308F4538" w14:textId="77777777" w:rsidR="00EA0F86" w:rsidRPr="005B002E" w:rsidRDefault="00EA0F86" w:rsidP="00450ECC">
            <w:pPr>
              <w:spacing w:after="0"/>
              <w:rPr>
                <w:rFonts w:ascii="Calibri" w:hAnsi="Calibri" w:cs="Calibri"/>
                <w:color w:val="000000"/>
              </w:rPr>
            </w:pPr>
            <w:r>
              <w:rPr>
                <w:rFonts w:ascii="Calibri" w:hAnsi="Calibri"/>
                <w:b/>
                <w:color w:val="000000"/>
              </w:rPr>
              <w:lastRenderedPageBreak/>
              <w:t xml:space="preserve">D.7- </w:t>
            </w:r>
            <w:r>
              <w:rPr>
                <w:rFonts w:ascii="Calibri" w:hAnsi="Calibri"/>
                <w:color w:val="000000"/>
              </w:rPr>
              <w:t xml:space="preserve">Unibertsitate-ikasketetako eta lanbide-heziketako planetan </w:t>
            </w:r>
            <w:proofErr w:type="spellStart"/>
            <w:r>
              <w:rPr>
                <w:rFonts w:ascii="Calibri" w:hAnsi="Calibri"/>
                <w:color w:val="000000"/>
              </w:rPr>
              <w:t>bioekonomiako</w:t>
            </w:r>
            <w:proofErr w:type="spellEnd"/>
            <w:r>
              <w:rPr>
                <w:rFonts w:ascii="Calibri" w:hAnsi="Calibri"/>
                <w:color w:val="000000"/>
              </w:rPr>
              <w:t xml:space="preserve"> espezializaziorik ez egotea</w:t>
            </w:r>
          </w:p>
        </w:tc>
        <w:tc>
          <w:tcPr>
            <w:tcW w:w="2499" w:type="pct"/>
            <w:tcBorders>
              <w:top w:val="nil"/>
              <w:left w:val="nil"/>
              <w:bottom w:val="single" w:sz="4" w:space="0" w:color="BFBFBF"/>
              <w:right w:val="double" w:sz="6" w:space="0" w:color="auto"/>
            </w:tcBorders>
            <w:shd w:val="clear" w:color="FFFFFF" w:fill="FFFFFF"/>
            <w:vAlign w:val="center"/>
            <w:hideMark/>
          </w:tcPr>
          <w:p w14:paraId="035F3F74" w14:textId="77777777" w:rsidR="00EA0F86" w:rsidRPr="005B002E" w:rsidRDefault="00EA0F86" w:rsidP="00450ECC">
            <w:pPr>
              <w:spacing w:after="0"/>
              <w:rPr>
                <w:rFonts w:ascii="Calibri" w:hAnsi="Calibri" w:cs="Calibri"/>
                <w:color w:val="000000"/>
              </w:rPr>
            </w:pPr>
            <w:r>
              <w:rPr>
                <w:rFonts w:ascii="Calibri" w:hAnsi="Calibri"/>
                <w:b/>
                <w:color w:val="000000"/>
              </w:rPr>
              <w:t>A.7-</w:t>
            </w:r>
            <w:r>
              <w:rPr>
                <w:rFonts w:ascii="Calibri" w:hAnsi="Calibri"/>
                <w:color w:val="000000"/>
              </w:rPr>
              <w:t xml:space="preserve"> Kontsumoaren aldaketak, I+G programak eta enpresetako inbertsioak oztopatzen dituen ekonomia-krisia</w:t>
            </w:r>
          </w:p>
        </w:tc>
      </w:tr>
      <w:tr w:rsidR="00EA0F86" w:rsidRPr="005B002E" w14:paraId="2F721174"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626D8EBC" w14:textId="77777777" w:rsidR="00EA0F86" w:rsidRPr="005B002E" w:rsidRDefault="00EA0F86" w:rsidP="00450ECC">
            <w:pPr>
              <w:spacing w:after="0"/>
              <w:rPr>
                <w:rFonts w:ascii="Calibri" w:hAnsi="Calibri" w:cs="Calibri"/>
                <w:color w:val="000000"/>
              </w:rPr>
            </w:pPr>
            <w:r>
              <w:rPr>
                <w:rFonts w:ascii="Calibri" w:hAnsi="Calibri"/>
                <w:b/>
                <w:color w:val="000000"/>
              </w:rPr>
              <w:t>D.8-</w:t>
            </w:r>
            <w:r>
              <w:rPr>
                <w:rFonts w:ascii="Calibri" w:hAnsi="Calibri"/>
                <w:color w:val="000000"/>
              </w:rPr>
              <w:t xml:space="preserve"> Zenbait balio-kate </w:t>
            </w:r>
            <w:proofErr w:type="spellStart"/>
            <w:r>
              <w:rPr>
                <w:rFonts w:ascii="Calibri" w:hAnsi="Calibri"/>
                <w:color w:val="000000"/>
              </w:rPr>
              <w:t>deslokalizatzea</w:t>
            </w:r>
            <w:proofErr w:type="spellEnd"/>
            <w:r>
              <w:rPr>
                <w:rFonts w:ascii="Calibri" w:hAnsi="Calibri"/>
                <w:color w:val="000000"/>
              </w:rPr>
              <w:t>, hala nola industria kimikoa</w:t>
            </w:r>
          </w:p>
        </w:tc>
        <w:tc>
          <w:tcPr>
            <w:tcW w:w="2499" w:type="pct"/>
            <w:tcBorders>
              <w:top w:val="nil"/>
              <w:left w:val="nil"/>
              <w:bottom w:val="single" w:sz="4" w:space="0" w:color="BFBFBF"/>
              <w:right w:val="double" w:sz="6" w:space="0" w:color="auto"/>
            </w:tcBorders>
            <w:shd w:val="clear" w:color="FFFFFF" w:fill="FFFFFF"/>
            <w:vAlign w:val="center"/>
            <w:hideMark/>
          </w:tcPr>
          <w:p w14:paraId="2009B504" w14:textId="77777777" w:rsidR="00EA0F86" w:rsidRPr="005B002E" w:rsidRDefault="00EA0F86" w:rsidP="00450ECC">
            <w:pPr>
              <w:spacing w:after="0"/>
              <w:rPr>
                <w:rFonts w:ascii="Calibri" w:hAnsi="Calibri" w:cs="Calibri"/>
                <w:color w:val="000000"/>
              </w:rPr>
            </w:pPr>
            <w:r>
              <w:rPr>
                <w:rFonts w:ascii="Calibri" w:hAnsi="Calibri"/>
                <w:color w:val="000000"/>
              </w:rPr>
              <w:t> </w:t>
            </w:r>
          </w:p>
        </w:tc>
      </w:tr>
      <w:tr w:rsidR="00EA0F86" w:rsidRPr="005B002E" w14:paraId="1C762AC8"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46144F0E" w14:textId="77777777" w:rsidR="00EA0F86" w:rsidRPr="005B002E" w:rsidRDefault="00EA0F86" w:rsidP="00450ECC">
            <w:pPr>
              <w:spacing w:after="0"/>
              <w:rPr>
                <w:rFonts w:ascii="Calibri" w:hAnsi="Calibri" w:cs="Calibri"/>
                <w:color w:val="000000"/>
              </w:rPr>
            </w:pPr>
            <w:r>
              <w:rPr>
                <w:rFonts w:ascii="Calibri" w:hAnsi="Calibri"/>
                <w:b/>
                <w:color w:val="000000"/>
              </w:rPr>
              <w:t>D.9-</w:t>
            </w:r>
            <w:r>
              <w:rPr>
                <w:rFonts w:ascii="Calibri" w:hAnsi="Calibri"/>
                <w:color w:val="000000"/>
              </w:rPr>
              <w:t xml:space="preserve"> Erosketa publiko berdea ez oso aurreratua </w:t>
            </w:r>
            <w:proofErr w:type="spellStart"/>
            <w:r>
              <w:rPr>
                <w:rFonts w:ascii="Calibri" w:hAnsi="Calibri"/>
                <w:color w:val="000000"/>
              </w:rPr>
              <w:t>bioekonomia</w:t>
            </w:r>
            <w:proofErr w:type="spellEnd"/>
            <w:r>
              <w:rPr>
                <w:rFonts w:ascii="Calibri" w:hAnsi="Calibri"/>
                <w:color w:val="000000"/>
              </w:rPr>
              <w:t xml:space="preserve">-proiektuak </w:t>
            </w:r>
            <w:proofErr w:type="spellStart"/>
            <w:r>
              <w:rPr>
                <w:rFonts w:ascii="Calibri" w:hAnsi="Calibri"/>
                <w:color w:val="000000"/>
              </w:rPr>
              <w:t>positiboki</w:t>
            </w:r>
            <w:proofErr w:type="spellEnd"/>
            <w:r>
              <w:rPr>
                <w:rFonts w:ascii="Calibri" w:hAnsi="Calibri"/>
                <w:color w:val="000000"/>
              </w:rPr>
              <w:t xml:space="preserve"> baloratzeko</w:t>
            </w:r>
          </w:p>
        </w:tc>
        <w:tc>
          <w:tcPr>
            <w:tcW w:w="2499" w:type="pct"/>
            <w:tcBorders>
              <w:top w:val="nil"/>
              <w:left w:val="nil"/>
              <w:bottom w:val="single" w:sz="4" w:space="0" w:color="BFBFBF"/>
              <w:right w:val="double" w:sz="6" w:space="0" w:color="auto"/>
            </w:tcBorders>
            <w:shd w:val="clear" w:color="FFFFFF" w:fill="FFFFFF"/>
            <w:vAlign w:val="center"/>
            <w:hideMark/>
          </w:tcPr>
          <w:p w14:paraId="1429A39B" w14:textId="77777777" w:rsidR="00EA0F86" w:rsidRPr="005B002E" w:rsidRDefault="00EA0F86" w:rsidP="00450ECC">
            <w:pPr>
              <w:spacing w:after="0"/>
              <w:rPr>
                <w:rFonts w:ascii="Calibri" w:hAnsi="Calibri" w:cs="Calibri"/>
                <w:color w:val="000000"/>
              </w:rPr>
            </w:pPr>
            <w:r>
              <w:rPr>
                <w:rFonts w:ascii="Calibri" w:hAnsi="Calibri"/>
                <w:color w:val="000000"/>
              </w:rPr>
              <w:t> </w:t>
            </w:r>
          </w:p>
        </w:tc>
      </w:tr>
      <w:tr w:rsidR="00EA0F86" w:rsidRPr="005B002E" w14:paraId="76BD0BD2"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7C53FA58" w14:textId="77777777" w:rsidR="00EA0F86" w:rsidRPr="005B002E" w:rsidRDefault="00EA0F86" w:rsidP="00450ECC">
            <w:pPr>
              <w:spacing w:after="0"/>
              <w:rPr>
                <w:rFonts w:ascii="Calibri" w:hAnsi="Calibri" w:cs="Calibri"/>
                <w:color w:val="000000"/>
              </w:rPr>
            </w:pPr>
            <w:r>
              <w:rPr>
                <w:rFonts w:ascii="Calibri" w:hAnsi="Calibri"/>
                <w:b/>
                <w:color w:val="000000"/>
              </w:rPr>
              <w:t>D.10-</w:t>
            </w:r>
            <w:r>
              <w:rPr>
                <w:rFonts w:ascii="Calibri" w:hAnsi="Calibri"/>
                <w:color w:val="000000"/>
              </w:rPr>
              <w:t xml:space="preserve"> </w:t>
            </w:r>
            <w:proofErr w:type="spellStart"/>
            <w:r>
              <w:rPr>
                <w:rFonts w:ascii="Calibri" w:hAnsi="Calibri"/>
                <w:color w:val="000000"/>
              </w:rPr>
              <w:t>Bioekonomia</w:t>
            </w:r>
            <w:proofErr w:type="spellEnd"/>
            <w:r>
              <w:rPr>
                <w:rFonts w:ascii="Calibri" w:hAnsi="Calibri"/>
                <w:color w:val="000000"/>
              </w:rPr>
              <w:t>-proiektuen aldeko ekintzaile berrien falta</w:t>
            </w:r>
          </w:p>
        </w:tc>
        <w:tc>
          <w:tcPr>
            <w:tcW w:w="2499" w:type="pct"/>
            <w:tcBorders>
              <w:top w:val="nil"/>
              <w:left w:val="nil"/>
              <w:bottom w:val="single" w:sz="4" w:space="0" w:color="BFBFBF"/>
              <w:right w:val="double" w:sz="6" w:space="0" w:color="auto"/>
            </w:tcBorders>
            <w:shd w:val="clear" w:color="FFFFFF" w:fill="FFFFFF"/>
            <w:vAlign w:val="center"/>
            <w:hideMark/>
          </w:tcPr>
          <w:p w14:paraId="3CB7EAF2" w14:textId="77777777" w:rsidR="00EA0F86" w:rsidRPr="005B002E" w:rsidRDefault="00EA0F86" w:rsidP="00450ECC">
            <w:pPr>
              <w:spacing w:after="0"/>
              <w:rPr>
                <w:rFonts w:ascii="Calibri" w:hAnsi="Calibri" w:cs="Calibri"/>
                <w:color w:val="000000"/>
              </w:rPr>
            </w:pPr>
            <w:r>
              <w:rPr>
                <w:rFonts w:ascii="Calibri" w:hAnsi="Calibri"/>
                <w:color w:val="000000"/>
              </w:rPr>
              <w:t> </w:t>
            </w:r>
          </w:p>
        </w:tc>
      </w:tr>
      <w:tr w:rsidR="00EA0F86" w:rsidRPr="005B002E" w14:paraId="33754C6F"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tcPr>
          <w:p w14:paraId="4D7B632F" w14:textId="77777777" w:rsidR="00EA0F86" w:rsidRPr="005B002E" w:rsidRDefault="00EA0F86" w:rsidP="00450ECC">
            <w:pPr>
              <w:spacing w:after="0"/>
              <w:rPr>
                <w:rFonts w:ascii="Calibri" w:hAnsi="Calibri" w:cs="Calibri"/>
                <w:b/>
                <w:bCs/>
                <w:color w:val="000000"/>
              </w:rPr>
            </w:pPr>
            <w:r>
              <w:rPr>
                <w:rFonts w:ascii="Calibri" w:hAnsi="Calibri"/>
                <w:b/>
                <w:color w:val="000000"/>
              </w:rPr>
              <w:t>D.11-</w:t>
            </w:r>
            <w:r>
              <w:rPr>
                <w:rFonts w:ascii="Calibri" w:hAnsi="Calibri"/>
                <w:color w:val="000000"/>
              </w:rPr>
              <w:t xml:space="preserve"> Euskal industriaren ikuspegirik eza </w:t>
            </w:r>
            <w:proofErr w:type="spellStart"/>
            <w:r>
              <w:rPr>
                <w:rFonts w:ascii="Calibri" w:hAnsi="Calibri"/>
                <w:color w:val="000000"/>
              </w:rPr>
              <w:t>bioekonomia</w:t>
            </w:r>
            <w:proofErr w:type="spellEnd"/>
            <w:r>
              <w:rPr>
                <w:rFonts w:ascii="Calibri" w:hAnsi="Calibri"/>
                <w:color w:val="000000"/>
              </w:rPr>
              <w:t>-proiektuetarako teknologian inbertitzeko</w:t>
            </w:r>
          </w:p>
        </w:tc>
        <w:tc>
          <w:tcPr>
            <w:tcW w:w="2499" w:type="pct"/>
            <w:tcBorders>
              <w:top w:val="nil"/>
              <w:left w:val="nil"/>
              <w:bottom w:val="single" w:sz="4" w:space="0" w:color="auto"/>
              <w:right w:val="double" w:sz="6" w:space="0" w:color="auto"/>
            </w:tcBorders>
            <w:shd w:val="clear" w:color="FFFFFF" w:fill="FFFFFF"/>
            <w:noWrap/>
            <w:vAlign w:val="center"/>
          </w:tcPr>
          <w:p w14:paraId="1198F17F" w14:textId="77777777" w:rsidR="00EA0F86" w:rsidRPr="003D3686" w:rsidRDefault="00EA0F86" w:rsidP="00450ECC">
            <w:pPr>
              <w:spacing w:after="0"/>
              <w:rPr>
                <w:rFonts w:ascii="Calibri" w:hAnsi="Calibri" w:cs="Calibri"/>
                <w:color w:val="000000"/>
              </w:rPr>
            </w:pPr>
          </w:p>
        </w:tc>
      </w:tr>
      <w:tr w:rsidR="00EA0F86" w:rsidRPr="005B002E" w14:paraId="55CD4902" w14:textId="77777777" w:rsidTr="00450ECC">
        <w:trPr>
          <w:trHeight w:val="600"/>
        </w:trPr>
        <w:tc>
          <w:tcPr>
            <w:tcW w:w="2501" w:type="pct"/>
            <w:tcBorders>
              <w:top w:val="nil"/>
              <w:left w:val="double" w:sz="6" w:space="0" w:color="auto"/>
              <w:bottom w:val="single" w:sz="4" w:space="0" w:color="BFBFBF"/>
              <w:right w:val="single" w:sz="4" w:space="0" w:color="auto"/>
            </w:tcBorders>
            <w:shd w:val="clear" w:color="FFFFFF" w:fill="FFFFFF"/>
            <w:vAlign w:val="center"/>
            <w:hideMark/>
          </w:tcPr>
          <w:p w14:paraId="36021A1D" w14:textId="77777777" w:rsidR="00EA0F86" w:rsidRPr="005B002E" w:rsidRDefault="00EA0F86" w:rsidP="00450ECC">
            <w:pPr>
              <w:spacing w:after="0"/>
              <w:rPr>
                <w:rFonts w:ascii="Calibri" w:hAnsi="Calibri" w:cs="Calibri"/>
                <w:color w:val="000000"/>
              </w:rPr>
            </w:pPr>
            <w:r>
              <w:rPr>
                <w:rFonts w:ascii="Calibri" w:hAnsi="Calibri"/>
                <w:b/>
                <w:color w:val="000000"/>
              </w:rPr>
              <w:t>D.12</w:t>
            </w:r>
            <w:r>
              <w:rPr>
                <w:rFonts w:ascii="Calibri" w:hAnsi="Calibri"/>
                <w:color w:val="000000"/>
              </w:rPr>
              <w:t>- Balio-katearen tarteko zatia eraldatzeko prozesuak garatzen dituzten ingeniaritza-enpresarik eza</w:t>
            </w:r>
          </w:p>
        </w:tc>
        <w:tc>
          <w:tcPr>
            <w:tcW w:w="2499" w:type="pct"/>
            <w:tcBorders>
              <w:top w:val="nil"/>
              <w:left w:val="nil"/>
              <w:bottom w:val="single" w:sz="4" w:space="0" w:color="auto"/>
              <w:right w:val="double" w:sz="6" w:space="0" w:color="auto"/>
            </w:tcBorders>
            <w:shd w:val="clear" w:color="FFFFFF" w:fill="FFFFFF"/>
            <w:noWrap/>
            <w:vAlign w:val="center"/>
            <w:hideMark/>
          </w:tcPr>
          <w:p w14:paraId="09B09192" w14:textId="77777777" w:rsidR="00EA0F86" w:rsidRPr="005B002E" w:rsidRDefault="00EA0F86" w:rsidP="00450ECC">
            <w:pPr>
              <w:spacing w:after="0"/>
              <w:rPr>
                <w:rFonts w:ascii="Calibri" w:hAnsi="Calibri" w:cs="Calibri"/>
                <w:color w:val="000000"/>
              </w:rPr>
            </w:pPr>
            <w:r>
              <w:rPr>
                <w:rFonts w:ascii="Calibri" w:hAnsi="Calibri"/>
                <w:color w:val="000000"/>
              </w:rPr>
              <w:t> </w:t>
            </w:r>
          </w:p>
        </w:tc>
      </w:tr>
    </w:tbl>
    <w:p w14:paraId="3F76A9B1" w14:textId="69AB8BD1" w:rsidR="00EA0F86" w:rsidRPr="003D3686" w:rsidRDefault="00EA0F86" w:rsidP="00EA0F86"/>
    <w:tbl>
      <w:tblPr>
        <w:tblW w:w="5000" w:type="pct"/>
        <w:tblLayout w:type="fixed"/>
        <w:tblCellMar>
          <w:left w:w="70" w:type="dxa"/>
          <w:right w:w="70" w:type="dxa"/>
        </w:tblCellMar>
        <w:tblLook w:val="04A0" w:firstRow="1" w:lastRow="0" w:firstColumn="1" w:lastColumn="0" w:noHBand="0" w:noVBand="1"/>
      </w:tblPr>
      <w:tblGrid>
        <w:gridCol w:w="4302"/>
        <w:gridCol w:w="4298"/>
      </w:tblGrid>
      <w:tr w:rsidR="00EA0F86" w:rsidRPr="005B002E" w14:paraId="2B97085D" w14:textId="77777777" w:rsidTr="00450ECC">
        <w:trPr>
          <w:trHeight w:val="600"/>
        </w:trPr>
        <w:tc>
          <w:tcPr>
            <w:tcW w:w="2501" w:type="pct"/>
            <w:tcBorders>
              <w:top w:val="double" w:sz="6" w:space="0" w:color="auto"/>
              <w:left w:val="double" w:sz="6" w:space="0" w:color="auto"/>
              <w:bottom w:val="double" w:sz="6" w:space="0" w:color="auto"/>
              <w:right w:val="single" w:sz="4" w:space="0" w:color="auto"/>
            </w:tcBorders>
            <w:shd w:val="clear" w:color="auto" w:fill="8496B0" w:themeFill="text2" w:themeFillTint="99"/>
            <w:noWrap/>
            <w:vAlign w:val="center"/>
          </w:tcPr>
          <w:p w14:paraId="4658CE95" w14:textId="77777777" w:rsidR="00EA0F86" w:rsidRPr="005B002E" w:rsidRDefault="00EA0F86" w:rsidP="00450ECC">
            <w:pPr>
              <w:spacing w:after="0"/>
              <w:rPr>
                <w:rFonts w:ascii="Calibri" w:hAnsi="Calibri" w:cs="Calibri"/>
                <w:b/>
                <w:bCs/>
              </w:rPr>
            </w:pPr>
            <w:r>
              <w:rPr>
                <w:rFonts w:ascii="Calibri" w:hAnsi="Calibri"/>
                <w:b/>
                <w:color w:val="FFFFFF"/>
              </w:rPr>
              <w:t>INDARRAK</w:t>
            </w:r>
          </w:p>
        </w:tc>
        <w:tc>
          <w:tcPr>
            <w:tcW w:w="2499" w:type="pct"/>
            <w:tcBorders>
              <w:top w:val="double" w:sz="6" w:space="0" w:color="auto"/>
              <w:left w:val="double" w:sz="6" w:space="0" w:color="auto"/>
              <w:bottom w:val="double" w:sz="6" w:space="0" w:color="auto"/>
              <w:right w:val="double" w:sz="6" w:space="0" w:color="auto"/>
            </w:tcBorders>
            <w:shd w:val="clear" w:color="auto" w:fill="9CC2E5" w:themeFill="accent1" w:themeFillTint="99"/>
            <w:noWrap/>
            <w:vAlign w:val="center"/>
          </w:tcPr>
          <w:p w14:paraId="57F9F774" w14:textId="77777777" w:rsidR="00EA0F86" w:rsidRPr="005B002E" w:rsidRDefault="00EA0F86" w:rsidP="00450ECC">
            <w:pPr>
              <w:spacing w:after="0"/>
              <w:rPr>
                <w:rFonts w:ascii="Calibri" w:hAnsi="Calibri" w:cs="Calibri"/>
                <w:b/>
                <w:bCs/>
              </w:rPr>
            </w:pPr>
            <w:r>
              <w:rPr>
                <w:rFonts w:ascii="Calibri" w:hAnsi="Calibri"/>
                <w:b/>
                <w:color w:val="FFFFFF"/>
              </w:rPr>
              <w:t>AUKERAK</w:t>
            </w:r>
          </w:p>
        </w:tc>
      </w:tr>
      <w:tr w:rsidR="00EA0F86" w:rsidRPr="005B002E" w14:paraId="731DD58B" w14:textId="77777777" w:rsidTr="00F349AA">
        <w:trPr>
          <w:trHeight w:val="360"/>
        </w:trPr>
        <w:tc>
          <w:tcPr>
            <w:tcW w:w="2501" w:type="pct"/>
            <w:tcBorders>
              <w:top w:val="nil"/>
              <w:left w:val="double" w:sz="6" w:space="0" w:color="auto"/>
              <w:bottom w:val="single" w:sz="4" w:space="0" w:color="A6A6A6"/>
              <w:right w:val="single" w:sz="4" w:space="0" w:color="auto"/>
            </w:tcBorders>
            <w:shd w:val="clear" w:color="auto" w:fill="auto"/>
            <w:noWrap/>
            <w:vAlign w:val="center"/>
            <w:hideMark/>
          </w:tcPr>
          <w:p w14:paraId="5C28AEDA" w14:textId="77777777" w:rsidR="00EA0F86" w:rsidRPr="005B002E" w:rsidRDefault="00EA0F86" w:rsidP="00450ECC">
            <w:pPr>
              <w:spacing w:after="0"/>
              <w:rPr>
                <w:rFonts w:ascii="Calibri" w:hAnsi="Calibri" w:cs="Calibri"/>
                <w:b/>
                <w:bCs/>
                <w:color w:val="FFFFFF"/>
              </w:rPr>
            </w:pPr>
            <w:r>
              <w:rPr>
                <w:rFonts w:ascii="Calibri" w:hAnsi="Calibri"/>
                <w:b/>
                <w:color w:val="000000"/>
              </w:rPr>
              <w:t>F.1</w:t>
            </w:r>
            <w:r>
              <w:rPr>
                <w:rFonts w:ascii="Calibri" w:hAnsi="Calibri"/>
                <w:color w:val="000000"/>
              </w:rPr>
              <w:t>- Basoko lehengaien eskuragarritasun zabala</w:t>
            </w:r>
          </w:p>
        </w:tc>
        <w:tc>
          <w:tcPr>
            <w:tcW w:w="2499" w:type="pct"/>
            <w:tcBorders>
              <w:top w:val="nil"/>
              <w:left w:val="nil"/>
              <w:bottom w:val="single" w:sz="4" w:space="0" w:color="A6A6A6"/>
              <w:right w:val="double" w:sz="6" w:space="0" w:color="auto"/>
            </w:tcBorders>
            <w:shd w:val="clear" w:color="auto" w:fill="auto"/>
            <w:noWrap/>
            <w:vAlign w:val="center"/>
            <w:hideMark/>
          </w:tcPr>
          <w:p w14:paraId="1FC8BD96" w14:textId="77777777" w:rsidR="00EA0F86" w:rsidRPr="005B002E" w:rsidRDefault="00EA0F86" w:rsidP="00450ECC">
            <w:pPr>
              <w:spacing w:after="0"/>
              <w:rPr>
                <w:rFonts w:ascii="Calibri" w:hAnsi="Calibri" w:cs="Calibri"/>
                <w:b/>
                <w:bCs/>
                <w:color w:val="FFFFFF"/>
              </w:rPr>
            </w:pPr>
            <w:r>
              <w:rPr>
                <w:rFonts w:ascii="Calibri" w:hAnsi="Calibri"/>
                <w:b/>
                <w:color w:val="000000"/>
              </w:rPr>
              <w:t>O.1-</w:t>
            </w:r>
            <w:r>
              <w:rPr>
                <w:rFonts w:ascii="Calibri" w:hAnsi="Calibri"/>
                <w:color w:val="000000"/>
              </w:rPr>
              <w:t xml:space="preserve"> </w:t>
            </w:r>
            <w:proofErr w:type="spellStart"/>
            <w:r>
              <w:rPr>
                <w:rFonts w:ascii="Calibri" w:hAnsi="Calibri"/>
                <w:color w:val="000000"/>
              </w:rPr>
              <w:t>Bioekonomiaren</w:t>
            </w:r>
            <w:proofErr w:type="spellEnd"/>
            <w:r>
              <w:rPr>
                <w:rFonts w:ascii="Calibri" w:hAnsi="Calibri"/>
                <w:color w:val="000000"/>
              </w:rPr>
              <w:t xml:space="preserve"> aldeko Europako apustua</w:t>
            </w:r>
          </w:p>
        </w:tc>
      </w:tr>
      <w:tr w:rsidR="00EA0F86" w:rsidRPr="005B002E" w14:paraId="75751A76" w14:textId="77777777" w:rsidTr="00450ECC">
        <w:trPr>
          <w:trHeight w:val="600"/>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5A961C39" w14:textId="3F6F2464" w:rsidR="00EA0F86" w:rsidRPr="005B002E" w:rsidRDefault="00EA0F86" w:rsidP="00450ECC">
            <w:pPr>
              <w:spacing w:after="0"/>
              <w:rPr>
                <w:rFonts w:ascii="Calibri" w:hAnsi="Calibri" w:cs="Calibri"/>
                <w:color w:val="000000"/>
              </w:rPr>
            </w:pPr>
            <w:r>
              <w:rPr>
                <w:rFonts w:ascii="Calibri" w:hAnsi="Calibri"/>
                <w:b/>
                <w:color w:val="000000"/>
              </w:rPr>
              <w:t>F.2-</w:t>
            </w:r>
            <w:r>
              <w:rPr>
                <w:rFonts w:ascii="Calibri" w:hAnsi="Calibri"/>
                <w:color w:val="000000"/>
              </w:rPr>
              <w:t xml:space="preserve"> Zentro teknologikoek </w:t>
            </w:r>
            <w:proofErr w:type="spellStart"/>
            <w:r>
              <w:rPr>
                <w:rFonts w:ascii="Calibri" w:hAnsi="Calibri"/>
                <w:color w:val="000000"/>
              </w:rPr>
              <w:t>bioekonomia</w:t>
            </w:r>
            <w:proofErr w:type="spellEnd"/>
            <w:r>
              <w:rPr>
                <w:rFonts w:ascii="Calibri" w:hAnsi="Calibri"/>
                <w:color w:val="000000"/>
              </w:rPr>
              <w:t xml:space="preserve"> ondo ezagutzea (automobilgintza, bilgarriak, paperontziak, elikadura)</w:t>
            </w:r>
          </w:p>
        </w:tc>
        <w:tc>
          <w:tcPr>
            <w:tcW w:w="2499" w:type="pct"/>
            <w:tcBorders>
              <w:top w:val="nil"/>
              <w:left w:val="nil"/>
              <w:bottom w:val="single" w:sz="4" w:space="0" w:color="A6A6A6"/>
              <w:right w:val="double" w:sz="6" w:space="0" w:color="auto"/>
            </w:tcBorders>
            <w:shd w:val="clear" w:color="auto" w:fill="auto"/>
            <w:noWrap/>
            <w:vAlign w:val="center"/>
            <w:hideMark/>
          </w:tcPr>
          <w:p w14:paraId="4BC591BF" w14:textId="77777777" w:rsidR="00EA0F86" w:rsidRPr="005B002E" w:rsidRDefault="00EA0F86" w:rsidP="00450ECC">
            <w:pPr>
              <w:spacing w:after="0"/>
              <w:rPr>
                <w:rFonts w:ascii="Calibri" w:hAnsi="Calibri" w:cs="Calibri"/>
                <w:color w:val="000000"/>
              </w:rPr>
            </w:pPr>
            <w:r>
              <w:rPr>
                <w:rFonts w:ascii="Calibri" w:hAnsi="Calibri"/>
                <w:b/>
                <w:color w:val="000000"/>
              </w:rPr>
              <w:t xml:space="preserve">O.2- </w:t>
            </w:r>
            <w:proofErr w:type="spellStart"/>
            <w:r>
              <w:rPr>
                <w:rFonts w:ascii="Calibri" w:hAnsi="Calibri"/>
                <w:color w:val="000000"/>
              </w:rPr>
              <w:t>Bioekonomiarako</w:t>
            </w:r>
            <w:proofErr w:type="spellEnd"/>
            <w:r>
              <w:rPr>
                <w:rFonts w:ascii="Calibri" w:hAnsi="Calibri"/>
                <w:color w:val="000000"/>
              </w:rPr>
              <w:t xml:space="preserve"> I+G programa espezifikoak</w:t>
            </w:r>
          </w:p>
        </w:tc>
      </w:tr>
      <w:tr w:rsidR="00EA0F86" w:rsidRPr="005B002E" w14:paraId="5B57FAC5" w14:textId="77777777" w:rsidTr="00450ECC">
        <w:trPr>
          <w:trHeight w:val="600"/>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2885050C" w14:textId="77777777" w:rsidR="00EA0F86" w:rsidRPr="005B002E" w:rsidRDefault="00EA0F86" w:rsidP="00450ECC">
            <w:pPr>
              <w:spacing w:after="0"/>
              <w:rPr>
                <w:rFonts w:ascii="Calibri" w:hAnsi="Calibri" w:cs="Calibri"/>
                <w:color w:val="000000"/>
              </w:rPr>
            </w:pPr>
            <w:r>
              <w:rPr>
                <w:rFonts w:ascii="Calibri" w:hAnsi="Calibri"/>
                <w:b/>
                <w:color w:val="000000"/>
              </w:rPr>
              <w:t>F.3-</w:t>
            </w:r>
            <w:r>
              <w:rPr>
                <w:rFonts w:ascii="Calibri" w:hAnsi="Calibri"/>
                <w:color w:val="000000"/>
              </w:rPr>
              <w:t xml:space="preserve"> I+G zentroen koordinazio ona, balio-kateko kate-maila guztietan I+G behar guztiak biltzeko aukera ematen duena</w:t>
            </w:r>
          </w:p>
        </w:tc>
        <w:tc>
          <w:tcPr>
            <w:tcW w:w="2499" w:type="pct"/>
            <w:tcBorders>
              <w:top w:val="nil"/>
              <w:left w:val="nil"/>
              <w:bottom w:val="single" w:sz="4" w:space="0" w:color="A6A6A6"/>
              <w:right w:val="double" w:sz="6" w:space="0" w:color="auto"/>
            </w:tcBorders>
            <w:shd w:val="clear" w:color="auto" w:fill="auto"/>
            <w:noWrap/>
            <w:vAlign w:val="center"/>
            <w:hideMark/>
          </w:tcPr>
          <w:p w14:paraId="121F71A8" w14:textId="77777777" w:rsidR="00EA0F86" w:rsidRPr="005B002E" w:rsidRDefault="00EA0F86" w:rsidP="00450ECC">
            <w:pPr>
              <w:spacing w:after="0"/>
              <w:rPr>
                <w:rFonts w:ascii="Calibri" w:hAnsi="Calibri" w:cs="Calibri"/>
                <w:color w:val="000000"/>
              </w:rPr>
            </w:pPr>
            <w:r>
              <w:rPr>
                <w:rFonts w:ascii="Calibri" w:hAnsi="Calibri"/>
                <w:b/>
                <w:color w:val="000000"/>
              </w:rPr>
              <w:t>O.3-</w:t>
            </w:r>
            <w:r>
              <w:rPr>
                <w:rFonts w:ascii="Calibri" w:hAnsi="Calibri"/>
                <w:color w:val="000000"/>
              </w:rPr>
              <w:t xml:space="preserve"> </w:t>
            </w:r>
            <w:proofErr w:type="spellStart"/>
            <w:r>
              <w:rPr>
                <w:rFonts w:ascii="Calibri" w:hAnsi="Calibri"/>
                <w:color w:val="000000"/>
              </w:rPr>
              <w:t>Packaging</w:t>
            </w:r>
            <w:proofErr w:type="spellEnd"/>
            <w:r>
              <w:rPr>
                <w:rFonts w:ascii="Calibri" w:hAnsi="Calibri"/>
                <w:color w:val="000000"/>
              </w:rPr>
              <w:t xml:space="preserve">-industriarako, nekazaritzarako, eraikuntzarako, ehungintzarako, garraiorako eta energiarako produktu </w:t>
            </w:r>
            <w:proofErr w:type="spellStart"/>
            <w:r>
              <w:rPr>
                <w:rFonts w:ascii="Calibri" w:hAnsi="Calibri"/>
                <w:color w:val="000000"/>
              </w:rPr>
              <w:t>biooinarrituen</w:t>
            </w:r>
            <w:proofErr w:type="spellEnd"/>
            <w:r>
              <w:rPr>
                <w:rFonts w:ascii="Calibri" w:hAnsi="Calibri"/>
                <w:color w:val="000000"/>
              </w:rPr>
              <w:t xml:space="preserve"> eskaria</w:t>
            </w:r>
          </w:p>
        </w:tc>
      </w:tr>
      <w:tr w:rsidR="00EA0F86" w:rsidRPr="005B002E" w14:paraId="725BE307" w14:textId="77777777" w:rsidTr="00450ECC">
        <w:trPr>
          <w:trHeight w:val="600"/>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593C2F02" w14:textId="6203BD36" w:rsidR="00EA0F86" w:rsidRPr="005B002E" w:rsidRDefault="00EA0F86" w:rsidP="00F349AA">
            <w:pPr>
              <w:spacing w:after="0"/>
              <w:rPr>
                <w:rFonts w:ascii="Calibri" w:hAnsi="Calibri" w:cs="Calibri"/>
                <w:color w:val="000000"/>
              </w:rPr>
            </w:pPr>
            <w:r>
              <w:rPr>
                <w:rFonts w:ascii="Calibri" w:hAnsi="Calibri"/>
                <w:b/>
                <w:color w:val="000000"/>
              </w:rPr>
              <w:t>F.4-</w:t>
            </w:r>
            <w:r>
              <w:rPr>
                <w:rFonts w:ascii="Calibri" w:hAnsi="Calibri"/>
                <w:color w:val="000000"/>
              </w:rPr>
              <w:t xml:space="preserve"> </w:t>
            </w:r>
            <w:proofErr w:type="spellStart"/>
            <w:r>
              <w:rPr>
                <w:rFonts w:ascii="Calibri" w:hAnsi="Calibri"/>
                <w:color w:val="000000"/>
              </w:rPr>
              <w:t>Bioekonomiari</w:t>
            </w:r>
            <w:proofErr w:type="spellEnd"/>
            <w:r>
              <w:rPr>
                <w:rFonts w:ascii="Calibri" w:hAnsi="Calibri"/>
                <w:color w:val="000000"/>
              </w:rPr>
              <w:t xml:space="preserve"> buruzko interesa industria oso finkatuetan (automobilgintza, bilgarriak, paperontziak, elikadura)</w:t>
            </w:r>
          </w:p>
        </w:tc>
        <w:tc>
          <w:tcPr>
            <w:tcW w:w="2499" w:type="pct"/>
            <w:tcBorders>
              <w:top w:val="nil"/>
              <w:left w:val="nil"/>
              <w:bottom w:val="single" w:sz="4" w:space="0" w:color="A6A6A6"/>
              <w:right w:val="double" w:sz="6" w:space="0" w:color="auto"/>
            </w:tcBorders>
            <w:shd w:val="clear" w:color="auto" w:fill="auto"/>
            <w:vAlign w:val="center"/>
            <w:hideMark/>
          </w:tcPr>
          <w:p w14:paraId="74E43897" w14:textId="77777777" w:rsidR="00EA0F86" w:rsidRPr="005B002E" w:rsidRDefault="00EA0F86" w:rsidP="00450ECC">
            <w:pPr>
              <w:spacing w:after="0"/>
              <w:rPr>
                <w:rFonts w:ascii="Calibri" w:hAnsi="Calibri" w:cs="Calibri"/>
                <w:color w:val="000000"/>
              </w:rPr>
            </w:pPr>
            <w:r>
              <w:rPr>
                <w:rFonts w:ascii="Calibri" w:hAnsi="Calibri"/>
                <w:b/>
                <w:color w:val="000000"/>
              </w:rPr>
              <w:t>O.4-</w:t>
            </w:r>
            <w:r>
              <w:rPr>
                <w:rFonts w:ascii="Calibri" w:hAnsi="Calibri"/>
                <w:color w:val="000000"/>
              </w:rPr>
              <w:t xml:space="preserve"> Une ona. Pandemiak agerian jarri du tokiko produktu jasangarriek eta </w:t>
            </w:r>
            <w:proofErr w:type="spellStart"/>
            <w:r>
              <w:rPr>
                <w:rFonts w:ascii="Calibri" w:hAnsi="Calibri"/>
                <w:color w:val="000000"/>
              </w:rPr>
              <w:t>I+Gk</w:t>
            </w:r>
            <w:proofErr w:type="spellEnd"/>
            <w:r>
              <w:rPr>
                <w:rFonts w:ascii="Calibri" w:hAnsi="Calibri"/>
                <w:color w:val="000000"/>
              </w:rPr>
              <w:t xml:space="preserve"> duten garrantzia</w:t>
            </w:r>
          </w:p>
        </w:tc>
      </w:tr>
      <w:tr w:rsidR="00EA0F86" w:rsidRPr="005B002E" w14:paraId="0C8EFF0B" w14:textId="77777777" w:rsidTr="00450ECC">
        <w:trPr>
          <w:trHeight w:val="600"/>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4A216C38" w14:textId="77777777" w:rsidR="00EA0F86" w:rsidRPr="005B002E" w:rsidRDefault="00EA0F86" w:rsidP="00450ECC">
            <w:pPr>
              <w:spacing w:after="0"/>
              <w:rPr>
                <w:rFonts w:ascii="Calibri" w:hAnsi="Calibri" w:cs="Calibri"/>
                <w:color w:val="000000"/>
              </w:rPr>
            </w:pPr>
            <w:r>
              <w:rPr>
                <w:rFonts w:ascii="Calibri" w:hAnsi="Calibri"/>
                <w:b/>
                <w:color w:val="000000"/>
              </w:rPr>
              <w:t xml:space="preserve">F.5- </w:t>
            </w:r>
            <w:r>
              <w:rPr>
                <w:rFonts w:ascii="Calibri" w:hAnsi="Calibri"/>
                <w:color w:val="000000"/>
              </w:rPr>
              <w:t>Tradizio zabala zentro teknologikoen eta enpresen arteko lankidetza-proiektuetan</w:t>
            </w:r>
          </w:p>
        </w:tc>
        <w:tc>
          <w:tcPr>
            <w:tcW w:w="2499" w:type="pct"/>
            <w:tcBorders>
              <w:top w:val="nil"/>
              <w:left w:val="nil"/>
              <w:bottom w:val="single" w:sz="4" w:space="0" w:color="A6A6A6"/>
              <w:right w:val="double" w:sz="6" w:space="0" w:color="auto"/>
            </w:tcBorders>
            <w:shd w:val="clear" w:color="auto" w:fill="auto"/>
            <w:vAlign w:val="center"/>
            <w:hideMark/>
          </w:tcPr>
          <w:p w14:paraId="7F4170BD" w14:textId="77777777" w:rsidR="00EA0F86" w:rsidRPr="005B002E" w:rsidRDefault="00EA0F86" w:rsidP="00450ECC">
            <w:pPr>
              <w:spacing w:after="0"/>
              <w:rPr>
                <w:rFonts w:ascii="Calibri" w:hAnsi="Calibri" w:cs="Calibri"/>
                <w:color w:val="000000"/>
              </w:rPr>
            </w:pPr>
            <w:r>
              <w:rPr>
                <w:rFonts w:ascii="Calibri" w:hAnsi="Calibri"/>
                <w:b/>
                <w:color w:val="000000"/>
              </w:rPr>
              <w:t>O.5</w:t>
            </w:r>
            <w:r>
              <w:rPr>
                <w:rFonts w:ascii="Calibri" w:hAnsi="Calibri"/>
                <w:color w:val="000000"/>
              </w:rPr>
              <w:t xml:space="preserve">- Klima-aldaketak behar berriak ekarriko ditu, besteak beste ekonomia lineala </w:t>
            </w:r>
            <w:proofErr w:type="spellStart"/>
            <w:r>
              <w:rPr>
                <w:rFonts w:ascii="Calibri" w:hAnsi="Calibri"/>
                <w:color w:val="000000"/>
              </w:rPr>
              <w:t>bioekonomia</w:t>
            </w:r>
            <w:proofErr w:type="spellEnd"/>
            <w:r>
              <w:rPr>
                <w:rFonts w:ascii="Calibri" w:hAnsi="Calibri"/>
                <w:color w:val="000000"/>
              </w:rPr>
              <w:t xml:space="preserve"> zirkular bihurtzeko beharra</w:t>
            </w:r>
          </w:p>
        </w:tc>
      </w:tr>
      <w:tr w:rsidR="00EA0F86" w:rsidRPr="005B002E" w14:paraId="5F27F793" w14:textId="77777777" w:rsidTr="00450ECC">
        <w:trPr>
          <w:trHeight w:val="600"/>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64DB108D" w14:textId="77777777" w:rsidR="00EA0F86" w:rsidRPr="005B002E" w:rsidRDefault="00EA0F86" w:rsidP="00450ECC">
            <w:pPr>
              <w:spacing w:after="0"/>
              <w:rPr>
                <w:rFonts w:ascii="Calibri" w:hAnsi="Calibri" w:cs="Calibri"/>
                <w:color w:val="000000"/>
              </w:rPr>
            </w:pPr>
            <w:r>
              <w:rPr>
                <w:rFonts w:ascii="Calibri" w:hAnsi="Calibri"/>
                <w:b/>
                <w:color w:val="000000"/>
              </w:rPr>
              <w:t xml:space="preserve">F.6- </w:t>
            </w:r>
            <w:r>
              <w:rPr>
                <w:rFonts w:ascii="Calibri" w:hAnsi="Calibri"/>
                <w:color w:val="000000"/>
              </w:rPr>
              <w:t xml:space="preserve">Administrazioaren konpromisoa (ibilbide-orria, </w:t>
            </w:r>
            <w:proofErr w:type="spellStart"/>
            <w:r>
              <w:rPr>
                <w:rFonts w:ascii="Calibri" w:hAnsi="Calibri"/>
                <w:color w:val="000000"/>
              </w:rPr>
              <w:t>bioekonomia</w:t>
            </w:r>
            <w:proofErr w:type="spellEnd"/>
            <w:r>
              <w:rPr>
                <w:rFonts w:ascii="Calibri" w:hAnsi="Calibri"/>
                <w:color w:val="000000"/>
              </w:rPr>
              <w:t>-aliantza)</w:t>
            </w:r>
          </w:p>
        </w:tc>
        <w:tc>
          <w:tcPr>
            <w:tcW w:w="2499" w:type="pct"/>
            <w:tcBorders>
              <w:top w:val="nil"/>
              <w:left w:val="nil"/>
              <w:bottom w:val="single" w:sz="4" w:space="0" w:color="A6A6A6"/>
              <w:right w:val="double" w:sz="6" w:space="0" w:color="auto"/>
            </w:tcBorders>
            <w:shd w:val="clear" w:color="auto" w:fill="auto"/>
            <w:vAlign w:val="center"/>
            <w:hideMark/>
          </w:tcPr>
          <w:p w14:paraId="4316DCF8" w14:textId="77777777" w:rsidR="00EA0F86" w:rsidRPr="005B002E" w:rsidRDefault="00EA0F86" w:rsidP="00450ECC">
            <w:pPr>
              <w:spacing w:after="0"/>
              <w:rPr>
                <w:rFonts w:ascii="Calibri" w:hAnsi="Calibri" w:cs="Calibri"/>
                <w:color w:val="000000"/>
              </w:rPr>
            </w:pPr>
            <w:r>
              <w:rPr>
                <w:rFonts w:ascii="Calibri" w:hAnsi="Calibri"/>
                <w:b/>
                <w:color w:val="000000"/>
              </w:rPr>
              <w:t xml:space="preserve">O.6- </w:t>
            </w:r>
            <w:r>
              <w:rPr>
                <w:rFonts w:ascii="Calibri" w:hAnsi="Calibri"/>
                <w:color w:val="000000"/>
              </w:rPr>
              <w:t>"</w:t>
            </w:r>
            <w:proofErr w:type="spellStart"/>
            <w:r>
              <w:rPr>
                <w:rFonts w:ascii="Calibri" w:hAnsi="Calibri"/>
                <w:color w:val="000000"/>
              </w:rPr>
              <w:t>Millenial"en</w:t>
            </w:r>
            <w:proofErr w:type="spellEnd"/>
            <w:r>
              <w:rPr>
                <w:rFonts w:ascii="Calibri" w:hAnsi="Calibri"/>
                <w:color w:val="000000"/>
              </w:rPr>
              <w:t xml:space="preserve"> arteko </w:t>
            </w:r>
            <w:proofErr w:type="spellStart"/>
            <w:r>
              <w:rPr>
                <w:rFonts w:ascii="Calibri" w:hAnsi="Calibri"/>
                <w:color w:val="000000"/>
              </w:rPr>
              <w:t>jasangarritasunaren</w:t>
            </w:r>
            <w:proofErr w:type="spellEnd"/>
            <w:r>
              <w:rPr>
                <w:rFonts w:ascii="Calibri" w:hAnsi="Calibri"/>
                <w:color w:val="000000"/>
              </w:rPr>
              <w:t xml:space="preserve"> aldeko kontzientzia</w:t>
            </w:r>
          </w:p>
        </w:tc>
      </w:tr>
      <w:tr w:rsidR="00EA0F86" w:rsidRPr="005B002E" w14:paraId="2BCC97F4" w14:textId="77777777" w:rsidTr="00F349AA">
        <w:trPr>
          <w:trHeight w:val="606"/>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1B51A84F" w14:textId="77777777" w:rsidR="00EA0F86" w:rsidRPr="005B002E" w:rsidRDefault="00EA0F86" w:rsidP="00450ECC">
            <w:pPr>
              <w:spacing w:after="0"/>
              <w:rPr>
                <w:rFonts w:ascii="Calibri" w:hAnsi="Calibri" w:cs="Calibri"/>
                <w:color w:val="000000"/>
              </w:rPr>
            </w:pPr>
            <w:r>
              <w:rPr>
                <w:rFonts w:ascii="Calibri" w:hAnsi="Calibri"/>
                <w:b/>
                <w:color w:val="000000"/>
              </w:rPr>
              <w:t>F.7-</w:t>
            </w:r>
            <w:r>
              <w:rPr>
                <w:rFonts w:ascii="Calibri" w:hAnsi="Calibri"/>
                <w:color w:val="000000"/>
              </w:rPr>
              <w:t xml:space="preserve"> Ekonomia zirkularra zeharkako ekimen bultzatzaile gisa identifikatzen da </w:t>
            </w:r>
            <w:proofErr w:type="spellStart"/>
            <w:r>
              <w:rPr>
                <w:rFonts w:ascii="Calibri" w:hAnsi="Calibri"/>
                <w:color w:val="000000"/>
              </w:rPr>
              <w:t>ZTBPren</w:t>
            </w:r>
            <w:proofErr w:type="spellEnd"/>
            <w:r>
              <w:rPr>
                <w:rFonts w:ascii="Calibri" w:hAnsi="Calibri"/>
                <w:color w:val="000000"/>
              </w:rPr>
              <w:t xml:space="preserve"> barruan</w:t>
            </w:r>
          </w:p>
        </w:tc>
        <w:tc>
          <w:tcPr>
            <w:tcW w:w="2499" w:type="pct"/>
            <w:tcBorders>
              <w:top w:val="nil"/>
              <w:left w:val="nil"/>
              <w:bottom w:val="single" w:sz="4" w:space="0" w:color="A6A6A6"/>
              <w:right w:val="double" w:sz="6" w:space="0" w:color="auto"/>
            </w:tcBorders>
            <w:shd w:val="clear" w:color="auto" w:fill="auto"/>
            <w:vAlign w:val="center"/>
            <w:hideMark/>
          </w:tcPr>
          <w:p w14:paraId="26B29360" w14:textId="77777777" w:rsidR="00EA0F86" w:rsidRPr="005B002E" w:rsidRDefault="00EA0F86" w:rsidP="00450ECC">
            <w:pPr>
              <w:spacing w:after="0"/>
              <w:rPr>
                <w:rFonts w:ascii="Calibri" w:hAnsi="Calibri" w:cs="Calibri"/>
                <w:color w:val="000000"/>
              </w:rPr>
            </w:pPr>
            <w:r>
              <w:rPr>
                <w:rFonts w:ascii="Calibri" w:hAnsi="Calibri"/>
                <w:b/>
                <w:color w:val="000000"/>
              </w:rPr>
              <w:t>O.7-</w:t>
            </w:r>
            <w:r>
              <w:rPr>
                <w:rFonts w:ascii="Calibri" w:hAnsi="Calibri"/>
                <w:color w:val="000000"/>
              </w:rPr>
              <w:t xml:space="preserve"> Elikagaietarako lehengaien iturri alternatiboen beharra</w:t>
            </w:r>
          </w:p>
        </w:tc>
      </w:tr>
      <w:tr w:rsidR="00EA0F86" w:rsidRPr="005B002E" w14:paraId="0F1B3658" w14:textId="77777777" w:rsidTr="00450ECC">
        <w:trPr>
          <w:trHeight w:val="600"/>
        </w:trPr>
        <w:tc>
          <w:tcPr>
            <w:tcW w:w="2501" w:type="pct"/>
            <w:tcBorders>
              <w:top w:val="nil"/>
              <w:left w:val="double" w:sz="6" w:space="0" w:color="auto"/>
              <w:bottom w:val="single" w:sz="4" w:space="0" w:color="A6A6A6"/>
              <w:right w:val="single" w:sz="4" w:space="0" w:color="auto"/>
            </w:tcBorders>
            <w:shd w:val="clear" w:color="auto" w:fill="auto"/>
            <w:vAlign w:val="center"/>
            <w:hideMark/>
          </w:tcPr>
          <w:p w14:paraId="62EE2974" w14:textId="77777777" w:rsidR="00EA0F86" w:rsidRPr="005B002E" w:rsidRDefault="00EA0F86" w:rsidP="00450ECC">
            <w:pPr>
              <w:spacing w:after="0"/>
              <w:rPr>
                <w:rFonts w:ascii="Calibri" w:hAnsi="Calibri" w:cs="Calibri"/>
                <w:color w:val="000000"/>
              </w:rPr>
            </w:pPr>
            <w:r>
              <w:rPr>
                <w:rFonts w:ascii="Calibri" w:hAnsi="Calibri"/>
                <w:b/>
                <w:color w:val="000000"/>
              </w:rPr>
              <w:t>F.8-</w:t>
            </w:r>
            <w:r>
              <w:rPr>
                <w:rFonts w:ascii="Calibri" w:hAnsi="Calibri"/>
                <w:color w:val="000000"/>
              </w:rPr>
              <w:t xml:space="preserve"> Oso lotura ona </w:t>
            </w:r>
            <w:proofErr w:type="spellStart"/>
            <w:r>
              <w:rPr>
                <w:rFonts w:ascii="Calibri" w:hAnsi="Calibri"/>
                <w:color w:val="000000"/>
              </w:rPr>
              <w:t>bioekonomian</w:t>
            </w:r>
            <w:proofErr w:type="spellEnd"/>
            <w:r>
              <w:rPr>
                <w:rFonts w:ascii="Calibri" w:hAnsi="Calibri"/>
                <w:color w:val="000000"/>
              </w:rPr>
              <w:t xml:space="preserve"> aurreratuago dauden Europako eskualdeekin (</w:t>
            </w:r>
            <w:proofErr w:type="spellStart"/>
            <w:r>
              <w:rPr>
                <w:rFonts w:ascii="Calibri" w:hAnsi="Calibri"/>
                <w:color w:val="000000"/>
              </w:rPr>
              <w:t>Bioeskualdeak</w:t>
            </w:r>
            <w:proofErr w:type="spellEnd"/>
            <w:r>
              <w:rPr>
                <w:rFonts w:ascii="Calibri" w:hAnsi="Calibri"/>
                <w:color w:val="000000"/>
              </w:rPr>
              <w:t>)</w:t>
            </w:r>
          </w:p>
        </w:tc>
        <w:tc>
          <w:tcPr>
            <w:tcW w:w="2499" w:type="pct"/>
            <w:tcBorders>
              <w:top w:val="nil"/>
              <w:left w:val="nil"/>
              <w:bottom w:val="single" w:sz="4" w:space="0" w:color="A6A6A6"/>
              <w:right w:val="double" w:sz="6" w:space="0" w:color="auto"/>
            </w:tcBorders>
            <w:shd w:val="clear" w:color="auto" w:fill="auto"/>
            <w:vAlign w:val="center"/>
            <w:hideMark/>
          </w:tcPr>
          <w:p w14:paraId="65B941B9" w14:textId="77777777" w:rsidR="00EA0F86" w:rsidRPr="005B002E" w:rsidRDefault="00EA0F86" w:rsidP="00450ECC">
            <w:pPr>
              <w:spacing w:after="0"/>
              <w:rPr>
                <w:rFonts w:ascii="Calibri" w:hAnsi="Calibri" w:cs="Calibri"/>
                <w:color w:val="000000"/>
              </w:rPr>
            </w:pPr>
            <w:r>
              <w:rPr>
                <w:rFonts w:ascii="Calibri" w:hAnsi="Calibri"/>
                <w:color w:val="000000"/>
              </w:rPr>
              <w:t> </w:t>
            </w:r>
          </w:p>
        </w:tc>
      </w:tr>
      <w:tr w:rsidR="00EA0F86" w:rsidRPr="005B002E" w14:paraId="1E2CDCDF" w14:textId="77777777" w:rsidTr="00450ECC">
        <w:trPr>
          <w:trHeight w:val="600"/>
        </w:trPr>
        <w:tc>
          <w:tcPr>
            <w:tcW w:w="2501" w:type="pct"/>
            <w:tcBorders>
              <w:top w:val="nil"/>
              <w:left w:val="double" w:sz="6" w:space="0" w:color="auto"/>
              <w:bottom w:val="double" w:sz="6" w:space="0" w:color="auto"/>
              <w:right w:val="single" w:sz="4" w:space="0" w:color="auto"/>
            </w:tcBorders>
            <w:shd w:val="clear" w:color="auto" w:fill="auto"/>
            <w:vAlign w:val="center"/>
            <w:hideMark/>
          </w:tcPr>
          <w:p w14:paraId="2200832C" w14:textId="77777777" w:rsidR="00EA0F86" w:rsidRPr="005B002E" w:rsidRDefault="00EA0F86" w:rsidP="00450ECC">
            <w:pPr>
              <w:spacing w:after="0"/>
              <w:rPr>
                <w:rFonts w:ascii="Calibri" w:hAnsi="Calibri" w:cs="Calibri"/>
                <w:color w:val="000000"/>
              </w:rPr>
            </w:pPr>
            <w:r>
              <w:rPr>
                <w:rFonts w:ascii="Calibri" w:hAnsi="Calibri"/>
                <w:b/>
                <w:color w:val="000000"/>
              </w:rPr>
              <w:t>F.9-</w:t>
            </w:r>
            <w:r>
              <w:rPr>
                <w:rFonts w:ascii="Calibri" w:hAnsi="Calibri"/>
                <w:color w:val="000000"/>
              </w:rPr>
              <w:t xml:space="preserve"> Hainbat sektoretara hurbiltzea errazten duten klusterrak egotea </w:t>
            </w:r>
          </w:p>
        </w:tc>
        <w:tc>
          <w:tcPr>
            <w:tcW w:w="2499" w:type="pct"/>
            <w:tcBorders>
              <w:top w:val="nil"/>
              <w:left w:val="nil"/>
              <w:bottom w:val="double" w:sz="6" w:space="0" w:color="auto"/>
              <w:right w:val="double" w:sz="6" w:space="0" w:color="auto"/>
            </w:tcBorders>
            <w:shd w:val="clear" w:color="auto" w:fill="auto"/>
            <w:vAlign w:val="center"/>
            <w:hideMark/>
          </w:tcPr>
          <w:p w14:paraId="08B4E11D" w14:textId="77777777" w:rsidR="00EA0F86" w:rsidRPr="005B002E" w:rsidRDefault="00EA0F86" w:rsidP="00450ECC">
            <w:pPr>
              <w:spacing w:after="0"/>
              <w:rPr>
                <w:rFonts w:ascii="Calibri" w:hAnsi="Calibri" w:cs="Calibri"/>
                <w:color w:val="000000"/>
              </w:rPr>
            </w:pPr>
            <w:r>
              <w:rPr>
                <w:rFonts w:ascii="Calibri" w:hAnsi="Calibri"/>
                <w:color w:val="000000"/>
              </w:rPr>
              <w:t> </w:t>
            </w:r>
          </w:p>
        </w:tc>
      </w:tr>
    </w:tbl>
    <w:p w14:paraId="381E5E9C" w14:textId="6845A61F" w:rsidR="000E42FF" w:rsidRPr="005B002E" w:rsidRDefault="000E42FF" w:rsidP="00E03B5D">
      <w:pPr>
        <w:spacing w:after="0"/>
        <w:rPr>
          <w:rFonts w:cs="Calibri"/>
          <w:sz w:val="20"/>
          <w:szCs w:val="18"/>
          <w:lang w:val="es-ES"/>
        </w:rPr>
      </w:pPr>
    </w:p>
    <w:p w14:paraId="5302E082" w14:textId="77777777" w:rsidR="000E42FF" w:rsidRPr="005B002E" w:rsidRDefault="000E42FF">
      <w:pPr>
        <w:spacing w:after="0" w:afterAutospacing="0"/>
        <w:jc w:val="left"/>
        <w:rPr>
          <w:rFonts w:cs="Calibri"/>
          <w:sz w:val="20"/>
          <w:szCs w:val="18"/>
        </w:rPr>
      </w:pPr>
      <w:r>
        <w:br w:type="page"/>
      </w:r>
    </w:p>
    <w:p w14:paraId="33B6FBE6" w14:textId="057A9D78" w:rsidR="003B38A1" w:rsidRPr="005B002E" w:rsidRDefault="008D3300" w:rsidP="005F1A99">
      <w:pPr>
        <w:pStyle w:val="1izenburua"/>
      </w:pPr>
      <w:bookmarkStart w:id="16" w:name="_Toc528690836"/>
      <w:bookmarkStart w:id="17" w:name="_Toc9250556"/>
      <w:r>
        <w:lastRenderedPageBreak/>
        <w:t>EKONOMIA ZIRKULARRAREN ETA BIOEKONOMIAREN ERRONKAK EUSKADIN</w:t>
      </w:r>
      <w:bookmarkEnd w:id="16"/>
      <w:bookmarkEnd w:id="17"/>
    </w:p>
    <w:p w14:paraId="0DEA68A5" w14:textId="43A6FA27" w:rsidR="00CB7BA0" w:rsidRPr="006321EE" w:rsidRDefault="00E636E2" w:rsidP="00867CC6">
      <w:pPr>
        <w:rPr>
          <w:sz w:val="22"/>
          <w:szCs w:val="22"/>
        </w:rPr>
      </w:pPr>
      <w:r w:rsidRPr="006321EE">
        <w:rPr>
          <w:sz w:val="22"/>
          <w:szCs w:val="22"/>
        </w:rPr>
        <w:t xml:space="preserve">Aurre egin beharreko hainbat erronka ikusten dira Euskadin, eta horretarako helburu argiak ezarri behar dira, Euskadi ekonomia zirkularrerako eta </w:t>
      </w:r>
      <w:proofErr w:type="spellStart"/>
      <w:r w:rsidRPr="006321EE">
        <w:rPr>
          <w:sz w:val="22"/>
          <w:szCs w:val="22"/>
        </w:rPr>
        <w:t>bioekonomia</w:t>
      </w:r>
      <w:proofErr w:type="spellEnd"/>
      <w:r w:rsidRPr="006321EE">
        <w:rPr>
          <w:sz w:val="22"/>
          <w:szCs w:val="22"/>
        </w:rPr>
        <w:t xml:space="preserve"> zirkularrerako trantsizioko erreferente gisa kokatzeko aukera emango dutenak. Erronka horiei aurre egin ahal izateko, parte hartzen duten eragile guztiak inplikatu beharko dira: Enpresak, Administrazioak eta Herritarrak, lehentasuna emanez garrantzi handieneko sektoreei. Horregatik, eragile horien guztien lankidetza eta inplikazioa sustatu behar da, enpresen </w:t>
      </w:r>
      <w:proofErr w:type="spellStart"/>
      <w:r w:rsidRPr="006321EE">
        <w:rPr>
          <w:sz w:val="22"/>
          <w:szCs w:val="22"/>
        </w:rPr>
        <w:t>zirkulartasuna</w:t>
      </w:r>
      <w:proofErr w:type="spellEnd"/>
      <w:r w:rsidRPr="006321EE">
        <w:rPr>
          <w:sz w:val="22"/>
          <w:szCs w:val="22"/>
        </w:rPr>
        <w:t xml:space="preserve"> ez ezik lurralde osoaren </w:t>
      </w:r>
      <w:proofErr w:type="spellStart"/>
      <w:r w:rsidRPr="006321EE">
        <w:rPr>
          <w:sz w:val="22"/>
          <w:szCs w:val="22"/>
        </w:rPr>
        <w:t>zirkulartasuna</w:t>
      </w:r>
      <w:proofErr w:type="spellEnd"/>
      <w:r w:rsidRPr="006321EE">
        <w:rPr>
          <w:sz w:val="22"/>
          <w:szCs w:val="22"/>
        </w:rPr>
        <w:t xml:space="preserve"> ere lor dadin.</w:t>
      </w:r>
    </w:p>
    <w:p w14:paraId="1AE7CDD6" w14:textId="77777777" w:rsidR="00FD205D" w:rsidRPr="006321EE" w:rsidRDefault="00FD205D" w:rsidP="00174379">
      <w:pPr>
        <w:rPr>
          <w:rStyle w:val="Enfasibizia"/>
          <w:rFonts w:cstheme="minorHAnsi"/>
          <w:b/>
          <w:color w:val="auto"/>
          <w:sz w:val="22"/>
        </w:rPr>
      </w:pPr>
      <w:bookmarkStart w:id="18" w:name="_Toc528690837"/>
    </w:p>
    <w:p w14:paraId="49D0554C" w14:textId="77777777" w:rsidR="00AB42D2" w:rsidRPr="006321EE" w:rsidRDefault="00F04CB9" w:rsidP="00174379">
      <w:pPr>
        <w:rPr>
          <w:rStyle w:val="Enfasibizia"/>
          <w:rFonts w:cstheme="minorHAnsi"/>
          <w:b/>
          <w:color w:val="auto"/>
          <w:sz w:val="22"/>
        </w:rPr>
      </w:pPr>
      <w:r w:rsidRPr="006321EE">
        <w:rPr>
          <w:rStyle w:val="Enfasibizia"/>
          <w:b/>
          <w:color w:val="auto"/>
          <w:sz w:val="22"/>
          <w:szCs w:val="22"/>
        </w:rPr>
        <w:t>1. erronka - Zirkularragoak izango diren negozio-eredu berrien sorkuntza sustatzea</w:t>
      </w:r>
      <w:bookmarkEnd w:id="18"/>
      <w:r w:rsidRPr="006321EE">
        <w:rPr>
          <w:rStyle w:val="Enfasibizia"/>
          <w:b/>
          <w:color w:val="auto"/>
          <w:sz w:val="22"/>
          <w:szCs w:val="22"/>
        </w:rPr>
        <w:t xml:space="preserve"> </w:t>
      </w:r>
    </w:p>
    <w:p w14:paraId="48E2C011" w14:textId="38B0B655" w:rsidR="004830B9" w:rsidRPr="006321EE" w:rsidRDefault="00E577A7" w:rsidP="004830B9">
      <w:pPr>
        <w:rPr>
          <w:sz w:val="22"/>
          <w:szCs w:val="22"/>
        </w:rPr>
      </w:pPr>
      <w:r w:rsidRPr="006321EE">
        <w:rPr>
          <w:sz w:val="22"/>
          <w:szCs w:val="22"/>
        </w:rPr>
        <w:t>Negozio-eredu berriek natura-baliabideen erabilera optimizatzea eta ingurumen-inpaktuak murriztea eskatuko dute, produktu edo zerbitzuetan berrikuntzak eginez eta ekonomia zirkularrago batera bideratutako beste proposamen batzuen bidez.</w:t>
      </w:r>
      <w:r w:rsidRPr="006321EE">
        <w:rPr>
          <w:sz w:val="20"/>
          <w:szCs w:val="22"/>
        </w:rPr>
        <w:t xml:space="preserve"> </w:t>
      </w:r>
      <w:r w:rsidRPr="006321EE">
        <w:rPr>
          <w:sz w:val="22"/>
          <w:szCs w:val="22"/>
        </w:rPr>
        <w:t>Funtsezkoa da ekonomia zirkularraren eremuan izaera berritzaileko enpresa-proiektu berriak sortzea sustatzeko. Horretarako, IKTak sartzeak, lankidetza-ekonomiaren eredu berriak bultzatzeak eta produktuen salmenta-eredu tradizionalean zerbitzu berriak sartzeak aukera emango dute materialen kontsumoaren mendekotasun txikiagoa lortzeko bidean aurrera egiteko.</w:t>
      </w:r>
    </w:p>
    <w:p w14:paraId="0BBD1950" w14:textId="77777777" w:rsidR="00B423F2" w:rsidRPr="006321EE" w:rsidRDefault="00B423F2" w:rsidP="00174379">
      <w:pPr>
        <w:rPr>
          <w:rStyle w:val="Enfasibizia"/>
          <w:rFonts w:cstheme="minorHAnsi"/>
          <w:b/>
          <w:color w:val="auto"/>
          <w:sz w:val="20"/>
        </w:rPr>
      </w:pPr>
      <w:bookmarkStart w:id="19" w:name="_Toc528690838"/>
    </w:p>
    <w:p w14:paraId="7080BB7F" w14:textId="77777777" w:rsidR="00AB42D2" w:rsidRPr="006321EE" w:rsidRDefault="00F04CB9" w:rsidP="00174379">
      <w:pPr>
        <w:rPr>
          <w:rStyle w:val="Enfasibizia"/>
          <w:rFonts w:cstheme="minorHAnsi"/>
          <w:b/>
          <w:color w:val="auto"/>
          <w:sz w:val="22"/>
        </w:rPr>
      </w:pPr>
      <w:r w:rsidRPr="006321EE">
        <w:rPr>
          <w:rStyle w:val="Enfasibizia"/>
          <w:b/>
          <w:color w:val="auto"/>
          <w:sz w:val="22"/>
          <w:szCs w:val="22"/>
        </w:rPr>
        <w:t>2. erronka - Berrikuntza txertatzea material aurreratu eta berriztagarrietan, prozesuetan eta produktuetan</w:t>
      </w:r>
      <w:bookmarkEnd w:id="19"/>
    </w:p>
    <w:p w14:paraId="0854D519" w14:textId="58F7D901" w:rsidR="00200C57" w:rsidRPr="006321EE" w:rsidRDefault="00AB42D2" w:rsidP="00200C57">
      <w:pPr>
        <w:rPr>
          <w:sz w:val="22"/>
          <w:szCs w:val="22"/>
        </w:rPr>
      </w:pPr>
      <w:r w:rsidRPr="006321EE">
        <w:rPr>
          <w:sz w:val="22"/>
          <w:szCs w:val="22"/>
        </w:rPr>
        <w:t xml:space="preserve">Gaur egungo ekoizpen- eta kontsumo-ereduaren ordezko aukera gisa, berrikuntza-prozesuek teknologia aurreratuak erabiltzen lagundu behar dute, lehengai jakin batzuk ordezteko aukera emango dutenak eta ingurunean kanpo-efektu negatibo gutxiago sortzen dituztenak. Berrikuntzak globala izan behar du balio-katearen fase guztietan: preprodukzioan, produkzioan eta postprodukzioan. Bestalde, </w:t>
      </w:r>
      <w:proofErr w:type="spellStart"/>
      <w:r w:rsidRPr="006321EE">
        <w:rPr>
          <w:sz w:val="22"/>
          <w:szCs w:val="22"/>
        </w:rPr>
        <w:t>ekoberrikuntza</w:t>
      </w:r>
      <w:proofErr w:type="spellEnd"/>
      <w:r w:rsidRPr="006321EE">
        <w:rPr>
          <w:sz w:val="22"/>
          <w:szCs w:val="22"/>
        </w:rPr>
        <w:t>-proiektuen % 23 berrikuntza ez-teknologikokoak dira, eta alderdi hori indartu egin behar da. Euskal enpresek gero eta dinamikoagoak izan behar dute, gero eta gehiago inbertitu behar dute ekonomia zirkularrean, eta analisiak edo azterketak egin behar dituzte beren produktu berriek gaur egungoen prestazioak eta kostua hobe ditzaten, beren ingurumen-portaerarekin batera. Izan ere, negozio berrien garapenari lotutako proiektu berritzaileek jada gainditzen dituzte ingurumen-arazoak konpontzera bideratutakoak.</w:t>
      </w:r>
    </w:p>
    <w:p w14:paraId="40D4A297" w14:textId="77777777" w:rsidR="002D456E" w:rsidRPr="006321EE" w:rsidRDefault="002D456E" w:rsidP="00174379">
      <w:pPr>
        <w:rPr>
          <w:rStyle w:val="Enfasibizia"/>
          <w:rFonts w:cstheme="minorHAnsi"/>
          <w:b/>
          <w:color w:val="auto"/>
          <w:sz w:val="20"/>
        </w:rPr>
      </w:pPr>
      <w:bookmarkStart w:id="20" w:name="_Toc528690839"/>
    </w:p>
    <w:p w14:paraId="386E5226" w14:textId="77777777" w:rsidR="00AB42D2" w:rsidRPr="006321EE" w:rsidRDefault="003B2EB2" w:rsidP="00174379">
      <w:pPr>
        <w:rPr>
          <w:rStyle w:val="Enfasibizia"/>
          <w:rFonts w:cstheme="minorHAnsi"/>
          <w:b/>
          <w:color w:val="auto"/>
          <w:sz w:val="22"/>
        </w:rPr>
      </w:pPr>
      <w:bookmarkStart w:id="21" w:name="_Toc528690840"/>
      <w:bookmarkEnd w:id="20"/>
      <w:r w:rsidRPr="006321EE">
        <w:rPr>
          <w:rStyle w:val="Enfasibizia"/>
          <w:b/>
          <w:color w:val="auto"/>
          <w:sz w:val="22"/>
          <w:szCs w:val="22"/>
        </w:rPr>
        <w:t>3. erronka - Produktuen bizitza baliagarria luzatzea</w:t>
      </w:r>
      <w:bookmarkEnd w:id="21"/>
    </w:p>
    <w:p w14:paraId="1E70665A" w14:textId="4743BAA4" w:rsidR="004F61C9" w:rsidRPr="006321EE" w:rsidRDefault="00AB42D2" w:rsidP="004F61C9">
      <w:pPr>
        <w:rPr>
          <w:rFonts w:ascii="Calibri" w:hAnsi="Calibri" w:cs="Calibri"/>
          <w:sz w:val="22"/>
        </w:rPr>
      </w:pPr>
      <w:r w:rsidRPr="006321EE">
        <w:rPr>
          <w:rFonts w:ascii="Calibri" w:hAnsi="Calibri"/>
          <w:sz w:val="22"/>
          <w:szCs w:val="22"/>
        </w:rPr>
        <w:t>Ekonomia linealeko eredu batetik eredu zirkularrago bateranzko trantsizioa egiteko ezinbestekoa da produktuen bizitza baliagarria luzatzea.</w:t>
      </w:r>
      <w:r w:rsidRPr="006321EE">
        <w:rPr>
          <w:sz w:val="20"/>
          <w:szCs w:val="22"/>
        </w:rPr>
        <w:t xml:space="preserve"> </w:t>
      </w:r>
      <w:r w:rsidRPr="006321EE">
        <w:rPr>
          <w:rFonts w:ascii="Calibri" w:hAnsi="Calibri"/>
          <w:sz w:val="22"/>
          <w:szCs w:val="22"/>
        </w:rPr>
        <w:t xml:space="preserve">Produktu baten bizi-zikloko ingurumen-karga eta kostu gehienak haren plangintza- eta diseinu-fasean zehazten dira. </w:t>
      </w:r>
    </w:p>
    <w:p w14:paraId="61AB93DE" w14:textId="77777777" w:rsidR="00174379" w:rsidRPr="006321EE" w:rsidRDefault="00174379" w:rsidP="00174379">
      <w:pPr>
        <w:rPr>
          <w:rStyle w:val="Enfasibizia"/>
          <w:rFonts w:cstheme="minorHAnsi"/>
          <w:b/>
          <w:color w:val="auto"/>
          <w:sz w:val="22"/>
        </w:rPr>
      </w:pPr>
      <w:bookmarkStart w:id="22" w:name="_Toc528690842"/>
    </w:p>
    <w:p w14:paraId="0E5499F2" w14:textId="77777777" w:rsidR="00D76D0A" w:rsidRPr="006321EE" w:rsidRDefault="003B2EB2" w:rsidP="00867CC6">
      <w:pPr>
        <w:rPr>
          <w:rFonts w:cstheme="minorHAnsi"/>
          <w:b/>
          <w:i/>
          <w:iCs/>
          <w:sz w:val="22"/>
        </w:rPr>
      </w:pPr>
      <w:r w:rsidRPr="006321EE">
        <w:rPr>
          <w:rStyle w:val="Enfasibizia"/>
          <w:b/>
          <w:color w:val="auto"/>
          <w:sz w:val="22"/>
          <w:szCs w:val="22"/>
        </w:rPr>
        <w:t xml:space="preserve">4. erronka. Lehengaien kontsumoa eta hondakinen sorkuntza murriztea </w:t>
      </w:r>
      <w:bookmarkEnd w:id="22"/>
    </w:p>
    <w:p w14:paraId="5EA29AC6" w14:textId="560549BC" w:rsidR="00AB42D2" w:rsidRPr="006321EE" w:rsidRDefault="00AB42D2" w:rsidP="00867CC6">
      <w:pPr>
        <w:rPr>
          <w:rFonts w:ascii="Calibri" w:hAnsi="Calibri" w:cs="Calibri"/>
          <w:sz w:val="22"/>
        </w:rPr>
      </w:pPr>
      <w:r w:rsidRPr="006321EE">
        <w:rPr>
          <w:rFonts w:ascii="Calibri" w:hAnsi="Calibri"/>
          <w:sz w:val="22"/>
          <w:szCs w:val="22"/>
        </w:rPr>
        <w:t xml:space="preserve">Euskal enpresentzat, ekonomia zirkularrak eta lehengaien kontsumoa murrizteak lehiakortasuna, errentagarritasuna eta jasangarritasuna nabarmen hobetzea ekar dezakete.  Gaur egun, lehengaien hornidura-kostuak euskal industriako enpresen kostu guztien % 61 hartzen du. Horrek presio handia dakar haien marjinen gain materialetan intentsiboak diren sektoreetan, prezioen </w:t>
      </w:r>
      <w:proofErr w:type="spellStart"/>
      <w:r w:rsidRPr="006321EE">
        <w:rPr>
          <w:rFonts w:ascii="Calibri" w:hAnsi="Calibri"/>
          <w:sz w:val="22"/>
          <w:szCs w:val="22"/>
        </w:rPr>
        <w:t>hegakortasunari</w:t>
      </w:r>
      <w:proofErr w:type="spellEnd"/>
      <w:r w:rsidRPr="006321EE">
        <w:rPr>
          <w:rFonts w:ascii="Calibri" w:hAnsi="Calibri"/>
          <w:sz w:val="22"/>
          <w:szCs w:val="22"/>
        </w:rPr>
        <w:t xml:space="preserve"> lotutako ziurgabetasuna gehituz gainera. </w:t>
      </w:r>
    </w:p>
    <w:p w14:paraId="1F18912C" w14:textId="4EEBBD13" w:rsidR="00AB42D2" w:rsidRPr="006321EE" w:rsidRDefault="00AB42D2" w:rsidP="00867CC6">
      <w:pPr>
        <w:ind w:firstLine="720"/>
        <w:rPr>
          <w:rFonts w:ascii="Calibri" w:hAnsi="Calibri" w:cs="Calibri"/>
          <w:sz w:val="20"/>
        </w:rPr>
      </w:pPr>
    </w:p>
    <w:p w14:paraId="07F7EF64" w14:textId="77777777" w:rsidR="00AB42D2" w:rsidRPr="006321EE" w:rsidRDefault="00E65EB7" w:rsidP="00174379">
      <w:pPr>
        <w:rPr>
          <w:rStyle w:val="Enfasibizia"/>
          <w:rFonts w:cstheme="minorHAnsi"/>
          <w:b/>
          <w:color w:val="auto"/>
          <w:sz w:val="22"/>
        </w:rPr>
      </w:pPr>
      <w:bookmarkStart w:id="23" w:name="_Toc528690844"/>
      <w:r w:rsidRPr="006321EE">
        <w:rPr>
          <w:rStyle w:val="Enfasibizia"/>
          <w:b/>
          <w:color w:val="auto"/>
          <w:sz w:val="22"/>
          <w:szCs w:val="22"/>
        </w:rPr>
        <w:lastRenderedPageBreak/>
        <w:t>5. erronka - Kontsumo-eredu zirkularragoa sustatzea</w:t>
      </w:r>
      <w:bookmarkEnd w:id="23"/>
    </w:p>
    <w:p w14:paraId="43C10359" w14:textId="450881AF" w:rsidR="00174379" w:rsidRPr="006321EE" w:rsidRDefault="00AB42D2" w:rsidP="002254A0">
      <w:pPr>
        <w:rPr>
          <w:rStyle w:val="Ninguno"/>
          <w:sz w:val="22"/>
          <w:szCs w:val="22"/>
        </w:rPr>
      </w:pPr>
      <w:r w:rsidRPr="006321EE">
        <w:rPr>
          <w:rFonts w:ascii="Calibri" w:hAnsi="Calibri"/>
          <w:sz w:val="22"/>
          <w:szCs w:val="22"/>
        </w:rPr>
        <w:t xml:space="preserve">Ingurumenarekiko kezka orokorra da EAEko herritarren artean. Kontsumo-ohiturak praktika </w:t>
      </w:r>
      <w:proofErr w:type="spellStart"/>
      <w:r w:rsidRPr="006321EE">
        <w:rPr>
          <w:rFonts w:ascii="Calibri" w:hAnsi="Calibri"/>
          <w:sz w:val="22"/>
          <w:szCs w:val="22"/>
        </w:rPr>
        <w:t>zirkularragoetarantz</w:t>
      </w:r>
      <w:proofErr w:type="spellEnd"/>
      <w:r w:rsidRPr="006321EE">
        <w:rPr>
          <w:rFonts w:ascii="Calibri" w:hAnsi="Calibri"/>
          <w:sz w:val="22"/>
          <w:szCs w:val="22"/>
        </w:rPr>
        <w:t xml:space="preserve"> aldatzea sustatzeko, gaur egungo ereduaren hiru ardatzetan eragin behar da. Alde batetik, kontsumitzaileak gardentasun eta ingurumen-komunikazio handiagoa behar du, gero eta fidagarriagoak, homogeneoagoak eta ulergarriagoak diren ingurumen-etiketa eta -adierazpenak azpimarratuz. Adibidez, Europako Batzordea garatzen ari den produktuaren ingurumen-aztarnak kontsumitzailea informatzeko funtsezko tresnetako bat izan beharko luke. Eta, bestetik, pertsona nahiz enpresa erabiltzaileen eskaria birbideratu behar da, ez soilik fabrikazio-prozesu zirkularragoak dituzten produktuen alde egin dezaten sustatuz, baizik eta produktuak eta/edo zerbitzuak beste kontsumitzaile batzuekin partekatuz, produktuaren bizitza luzatzeko bigarren eskuko produktuak erosiz, etab. Azkenik, administrazioa erosketa publiko berdearen bidez produktuen/zerbitzuen erabiltzaile nagusi gisa, zeregin eredugarri batekin, eta, aldi berean, produktu/zerbitzu jasangarri horien eskaria bultzatuz merkatuan lehia daitezen. </w:t>
      </w:r>
      <w:bookmarkStart w:id="24" w:name="_Toc528690845"/>
    </w:p>
    <w:p w14:paraId="5EAA557B" w14:textId="77777777" w:rsidR="003E7A14" w:rsidRPr="006321EE" w:rsidRDefault="003E7A14" w:rsidP="003E7A14">
      <w:pPr>
        <w:pStyle w:val="Cuerpo"/>
        <w:rPr>
          <w:rStyle w:val="Enfasibizia"/>
          <w:i w:val="0"/>
          <w:iCs w:val="0"/>
          <w:color w:val="000000"/>
          <w:sz w:val="22"/>
          <w:szCs w:val="22"/>
        </w:rPr>
      </w:pPr>
    </w:p>
    <w:p w14:paraId="479E3BF4" w14:textId="77777777" w:rsidR="00864ECF" w:rsidRPr="006321EE" w:rsidRDefault="00E65EB7" w:rsidP="00174379">
      <w:pPr>
        <w:rPr>
          <w:rStyle w:val="Enfasibizia"/>
          <w:rFonts w:cstheme="minorHAnsi"/>
          <w:b/>
          <w:color w:val="auto"/>
          <w:sz w:val="22"/>
        </w:rPr>
      </w:pPr>
      <w:r w:rsidRPr="006321EE">
        <w:rPr>
          <w:rStyle w:val="Enfasibizia"/>
          <w:b/>
          <w:color w:val="auto"/>
          <w:sz w:val="22"/>
          <w:szCs w:val="22"/>
        </w:rPr>
        <w:t>6. erronka - Elikagaien xahutzea murriztea</w:t>
      </w:r>
      <w:bookmarkEnd w:id="24"/>
    </w:p>
    <w:p w14:paraId="797BCD18" w14:textId="46EC4F66" w:rsidR="00865AF3" w:rsidRPr="006321EE" w:rsidRDefault="00865AF3" w:rsidP="00865AF3">
      <w:pPr>
        <w:rPr>
          <w:rStyle w:val="Ninguno"/>
          <w:rFonts w:ascii="Calibri" w:eastAsia="Calibri" w:hAnsi="Calibri" w:cs="Calibri"/>
          <w:color w:val="000000"/>
          <w:sz w:val="22"/>
          <w:szCs w:val="22"/>
          <w:u w:color="000000"/>
          <w:bdr w:val="nil"/>
        </w:rPr>
      </w:pPr>
      <w:r w:rsidRPr="006321EE">
        <w:rPr>
          <w:rStyle w:val="Ninguno"/>
          <w:rFonts w:ascii="Calibri" w:hAnsi="Calibri"/>
          <w:color w:val="000000"/>
          <w:sz w:val="22"/>
          <w:szCs w:val="22"/>
          <w:u w:color="000000"/>
          <w:bdr w:val="nil"/>
        </w:rPr>
        <w:t>Elikagaien xahutzetzat hartzen da giza kontsumorako egokiak izaten jarraitzen duten nekazaritzako elikagaien katetik baztertuta dauden eta bestelako erabilerarik ezean hondakin gisa ezabatuta geratzen diren elikagaien multzoa. Kalkulatzen da Euskadin urtero elikagaien xahutzea 380.000 tonatik gorakoa dela, 182 kg elikagai inguru biztanleko. Zifra horretan sartzen dira, etxeetan botatako elikagaiak ez ezik (euskal etxeetako elikagaien % 15ek zaborrean amaitzen du), elikagaien ekoizpen- eta banaketa-zikloan zehar sortutako gainerako hondakinak ere.</w:t>
      </w:r>
    </w:p>
    <w:p w14:paraId="579CAD84" w14:textId="77777777" w:rsidR="00174379" w:rsidRPr="006321EE" w:rsidRDefault="00174379" w:rsidP="00174379">
      <w:pPr>
        <w:rPr>
          <w:rStyle w:val="Enfasibizia"/>
          <w:rFonts w:cstheme="minorHAnsi"/>
          <w:b/>
          <w:color w:val="auto"/>
          <w:sz w:val="22"/>
        </w:rPr>
      </w:pPr>
      <w:bookmarkStart w:id="25" w:name="_Toc528690846"/>
    </w:p>
    <w:p w14:paraId="30B99000" w14:textId="77777777" w:rsidR="00AB42D2" w:rsidRPr="006321EE" w:rsidRDefault="00E65EB7" w:rsidP="00174379">
      <w:pPr>
        <w:rPr>
          <w:rStyle w:val="Enfasibizia"/>
          <w:rFonts w:cstheme="minorHAnsi"/>
          <w:b/>
          <w:color w:val="auto"/>
          <w:sz w:val="22"/>
        </w:rPr>
      </w:pPr>
      <w:r w:rsidRPr="006321EE">
        <w:rPr>
          <w:rStyle w:val="Enfasibizia"/>
          <w:b/>
          <w:color w:val="auto"/>
          <w:sz w:val="22"/>
          <w:szCs w:val="22"/>
        </w:rPr>
        <w:t xml:space="preserve">7. erronka – </w:t>
      </w:r>
      <w:bookmarkEnd w:id="25"/>
      <w:r w:rsidRPr="006321EE">
        <w:rPr>
          <w:rStyle w:val="Enfasibizia"/>
          <w:b/>
          <w:color w:val="auto"/>
          <w:sz w:val="22"/>
          <w:szCs w:val="22"/>
        </w:rPr>
        <w:t>Plastikoen erabilera efizienteagoa sustatzea</w:t>
      </w:r>
    </w:p>
    <w:p w14:paraId="22D750DB" w14:textId="5852F305" w:rsidR="00142C41" w:rsidRPr="006321EE" w:rsidRDefault="00142C41" w:rsidP="00142C41">
      <w:pPr>
        <w:rPr>
          <w:rFonts w:ascii="Calibri" w:hAnsi="Calibri" w:cs="Calibri"/>
          <w:i/>
          <w:sz w:val="22"/>
        </w:rPr>
      </w:pPr>
      <w:r w:rsidRPr="006321EE">
        <w:rPr>
          <w:rFonts w:ascii="Calibri" w:hAnsi="Calibri"/>
          <w:sz w:val="22"/>
          <w:szCs w:val="22"/>
        </w:rPr>
        <w:t>Europako Batzordeak plastikoetarako estrategia espezifiko bat sartu du bere ekonomia zirkularreko paketean, gai honi oso-osorik helduz. Besteak beste, planteatzen du paketatzeko erabilitako plastiko guztiek berrerabilgarriak edo birziklagarriak izan beharko dutela 2030erako; plastikozko bilgarriak gaika biltzeko eta birziklatzeko helburuak eguneratzen ditu; eta erabilera bakarreko plastikozko produktu jakin batzuk merkaturatzeari buruzko debekuan sakontzen du.</w:t>
      </w:r>
    </w:p>
    <w:p w14:paraId="46914EE1" w14:textId="77777777" w:rsidR="00142C41" w:rsidRPr="006321EE" w:rsidRDefault="00142C41" w:rsidP="00174379">
      <w:pPr>
        <w:rPr>
          <w:rStyle w:val="Enfasibizia"/>
          <w:rFonts w:cstheme="minorHAnsi"/>
          <w:b/>
          <w:color w:val="auto"/>
          <w:sz w:val="22"/>
        </w:rPr>
      </w:pPr>
      <w:bookmarkStart w:id="26" w:name="_Toc528690847"/>
    </w:p>
    <w:p w14:paraId="4F8BDC7D" w14:textId="77777777" w:rsidR="00AB42D2" w:rsidRPr="006321EE" w:rsidRDefault="00E65EB7" w:rsidP="00174379">
      <w:pPr>
        <w:rPr>
          <w:rStyle w:val="Enfasibizia"/>
          <w:rFonts w:cstheme="minorHAnsi"/>
          <w:b/>
          <w:color w:val="auto"/>
          <w:sz w:val="22"/>
        </w:rPr>
      </w:pPr>
      <w:r w:rsidRPr="006321EE">
        <w:rPr>
          <w:rStyle w:val="Enfasibizia"/>
          <w:b/>
          <w:color w:val="auto"/>
          <w:sz w:val="22"/>
          <w:szCs w:val="22"/>
        </w:rPr>
        <w:t>8. erronka - Hondakinen berrerabiltzea, birziklatzea eta berreskuratzea igoaraztea</w:t>
      </w:r>
      <w:bookmarkEnd w:id="26"/>
    </w:p>
    <w:p w14:paraId="43967D94" w14:textId="77777777" w:rsidR="00AB42D2" w:rsidRPr="006321EE" w:rsidRDefault="00AB42D2" w:rsidP="00867CC6">
      <w:pPr>
        <w:rPr>
          <w:rFonts w:ascii="Calibri" w:hAnsi="Calibri" w:cs="Calibri"/>
          <w:sz w:val="22"/>
        </w:rPr>
      </w:pPr>
      <w:r w:rsidRPr="006321EE">
        <w:rPr>
          <w:rFonts w:ascii="Calibri" w:hAnsi="Calibri"/>
          <w:sz w:val="22"/>
          <w:szCs w:val="22"/>
        </w:rPr>
        <w:t>Ekonomia linealeko eredu klasikotik ekonomia zirkularreko eredu berri batera aldatzeak berekin dakar hondakinak berrerabiltzea, birziklatzea eta berreskuratzea handitzea. Europak 600 milioi tona material inguru galtzen ditu urtero hondakin gisa, eta hondakin horiek berrerabiliak, berreskuratuak edo birziklatuak izan daitezke. Hondakinak baliabide bihurtzea funtsezko erronka da lehiakortasuna handitzeko eta ekonomia zirkularrago baterantz aurrera egiteko.</w:t>
      </w:r>
    </w:p>
    <w:p w14:paraId="6C074DA1" w14:textId="2FF44BBA" w:rsidR="00385129" w:rsidRPr="006321EE" w:rsidRDefault="00385129" w:rsidP="00174379">
      <w:pPr>
        <w:rPr>
          <w:rStyle w:val="Enfasibizia"/>
          <w:rFonts w:cstheme="minorHAnsi"/>
          <w:i w:val="0"/>
          <w:color w:val="FF0000"/>
          <w:sz w:val="22"/>
        </w:rPr>
      </w:pPr>
      <w:bookmarkStart w:id="27" w:name="_Toc528690848"/>
    </w:p>
    <w:p w14:paraId="6F3A04DC" w14:textId="77777777" w:rsidR="00AB42D2" w:rsidRPr="006321EE" w:rsidRDefault="00BA1A23" w:rsidP="00174379">
      <w:pPr>
        <w:rPr>
          <w:rStyle w:val="Enfasibizia"/>
          <w:rFonts w:cstheme="minorHAnsi"/>
          <w:b/>
          <w:color w:val="auto"/>
          <w:sz w:val="22"/>
        </w:rPr>
      </w:pPr>
      <w:r w:rsidRPr="006321EE">
        <w:rPr>
          <w:rStyle w:val="Enfasibizia"/>
          <w:b/>
          <w:color w:val="auto"/>
          <w:sz w:val="22"/>
          <w:szCs w:val="22"/>
        </w:rPr>
        <w:t>9. erronka - Bigarren mailako lehengaien erabilera areagotzea</w:t>
      </w:r>
      <w:bookmarkEnd w:id="27"/>
      <w:r w:rsidRPr="006321EE">
        <w:rPr>
          <w:rStyle w:val="Enfasibizia"/>
          <w:b/>
          <w:color w:val="auto"/>
          <w:sz w:val="22"/>
          <w:szCs w:val="22"/>
        </w:rPr>
        <w:t xml:space="preserve"> </w:t>
      </w:r>
    </w:p>
    <w:p w14:paraId="6FF15781" w14:textId="77777777" w:rsidR="006F4877" w:rsidRPr="006321EE" w:rsidRDefault="00B012F6" w:rsidP="00B012F6">
      <w:pPr>
        <w:rPr>
          <w:rFonts w:ascii="Calibri" w:hAnsi="Calibri" w:cs="Calibri"/>
          <w:sz w:val="22"/>
        </w:rPr>
      </w:pPr>
      <w:r w:rsidRPr="006321EE">
        <w:rPr>
          <w:rFonts w:ascii="Calibri" w:hAnsi="Calibri"/>
          <w:sz w:val="22"/>
          <w:szCs w:val="22"/>
        </w:rPr>
        <w:t xml:space="preserve">Baliabideen erabileran efizientea den ekonomia zirkular baterako erronka handienetako bat, bolumenari dagokionez, hondakin mineralak birziklatzea edo birbaliatzea da. </w:t>
      </w:r>
    </w:p>
    <w:p w14:paraId="160E2606" w14:textId="77777777" w:rsidR="00EA4F72" w:rsidRPr="006321EE" w:rsidRDefault="00AB42D2" w:rsidP="00867CC6">
      <w:pPr>
        <w:rPr>
          <w:rFonts w:ascii="Calibri" w:hAnsi="Calibri" w:cs="Calibri"/>
          <w:sz w:val="22"/>
        </w:rPr>
      </w:pPr>
      <w:r w:rsidRPr="006321EE">
        <w:rPr>
          <w:rFonts w:ascii="Calibri" w:hAnsi="Calibri"/>
          <w:sz w:val="22"/>
          <w:szCs w:val="22"/>
        </w:rPr>
        <w:t>EBko bigarren mailako lehengaietarako merkatu bakarra oraindik ez dago garatuta. Erronka horri ausarki aurre egiteak enpresen lehiakortasuna hobetzea ekarriko luke, eta, aldi berean, haien ingurumen-inpaktua murrizten eta ekonomia zirkular bihurtzen lagunduko luke.</w:t>
      </w:r>
      <w:r w:rsidRPr="006321EE">
        <w:rPr>
          <w:rFonts w:ascii="Palatino Linotype" w:hAnsi="Palatino Linotype"/>
          <w:sz w:val="24"/>
          <w:szCs w:val="22"/>
        </w:rPr>
        <w:t xml:space="preserve"> </w:t>
      </w:r>
      <w:r w:rsidRPr="006321EE">
        <w:rPr>
          <w:rFonts w:ascii="Calibri" w:hAnsi="Calibri"/>
          <w:sz w:val="22"/>
          <w:szCs w:val="22"/>
        </w:rPr>
        <w:t xml:space="preserve">Antolakuntza </w:t>
      </w:r>
      <w:r w:rsidRPr="006321EE">
        <w:rPr>
          <w:rFonts w:ascii="Calibri" w:hAnsi="Calibri"/>
          <w:sz w:val="22"/>
          <w:szCs w:val="22"/>
        </w:rPr>
        <w:lastRenderedPageBreak/>
        <w:t>mailan berrikuntzak egin behar dira, birziklatzetik lortutako baliozko material-frakzio guztiei merkaturako irteera emateko.</w:t>
      </w:r>
    </w:p>
    <w:p w14:paraId="34DE87D0" w14:textId="29422B5B" w:rsidR="00EA4F72" w:rsidRPr="003D3686" w:rsidRDefault="00EA4F72" w:rsidP="00867CC6">
      <w:pPr>
        <w:rPr>
          <w:rFonts w:ascii="Calibri" w:hAnsi="Calibri" w:cs="Calibri"/>
          <w:szCs w:val="18"/>
        </w:rPr>
      </w:pPr>
    </w:p>
    <w:p w14:paraId="6DC66EAD" w14:textId="2AF818CA" w:rsidR="00EF4DC8" w:rsidRPr="005B002E" w:rsidRDefault="00EF4DC8">
      <w:pPr>
        <w:spacing w:after="0" w:afterAutospacing="0"/>
        <w:jc w:val="left"/>
        <w:rPr>
          <w:rFonts w:ascii="Calibri" w:hAnsi="Calibri" w:cs="Calibri"/>
          <w:szCs w:val="18"/>
        </w:rPr>
      </w:pPr>
      <w:r>
        <w:br w:type="page"/>
      </w:r>
    </w:p>
    <w:p w14:paraId="0ADBC8FD" w14:textId="2C744558" w:rsidR="00F84ECE" w:rsidRPr="006321EE" w:rsidRDefault="00F84ECE" w:rsidP="00867CC6">
      <w:pPr>
        <w:rPr>
          <w:rFonts w:ascii="Calibri" w:hAnsi="Calibri" w:cs="Calibri"/>
          <w:szCs w:val="18"/>
        </w:rPr>
      </w:pPr>
    </w:p>
    <w:p w14:paraId="6D702CA0" w14:textId="46B45F3A" w:rsidR="00EF4DC8" w:rsidRPr="005B002E" w:rsidRDefault="00E636E2" w:rsidP="00EF4DC8">
      <w:pPr>
        <w:pStyle w:val="1izenburua"/>
      </w:pPr>
      <w:r>
        <w:t>EUSKADIKO EKONOMIA ZIRKULARRAREN ETA BIOEKONOMIAREN MISIOA, IKUSPEGIA ETA HELBURU ESTRATEGIKOAK</w:t>
      </w:r>
    </w:p>
    <w:p w14:paraId="039307D2" w14:textId="77777777" w:rsidR="00CC4D96" w:rsidRPr="005B002E" w:rsidRDefault="00CC4D96" w:rsidP="00E636E2">
      <w:pPr>
        <w:rPr>
          <w:rFonts w:ascii="Calibri" w:hAnsi="Calibri" w:cs="Calibri"/>
          <w:color w:val="000000" w:themeColor="text1"/>
          <w:sz w:val="20"/>
          <w:lang w:val="es-ES"/>
        </w:rPr>
      </w:pPr>
    </w:p>
    <w:p w14:paraId="5F6BD935" w14:textId="518384DA" w:rsidR="00CC4D96" w:rsidRPr="006321EE" w:rsidRDefault="61EA193C" w:rsidP="0F46796E">
      <w:pPr>
        <w:rPr>
          <w:rFonts w:ascii="Calibri" w:hAnsi="Calibri" w:cs="Calibri"/>
          <w:color w:val="000000" w:themeColor="text1"/>
          <w:sz w:val="22"/>
          <w:szCs w:val="22"/>
        </w:rPr>
      </w:pPr>
      <w:r w:rsidRPr="006321EE">
        <w:rPr>
          <w:rFonts w:ascii="Calibri" w:hAnsi="Calibri"/>
          <w:color w:val="000000" w:themeColor="text1"/>
          <w:sz w:val="22"/>
          <w:szCs w:val="22"/>
        </w:rPr>
        <w:t xml:space="preserve">Ekonomia zirkularraren eta </w:t>
      </w:r>
      <w:proofErr w:type="spellStart"/>
      <w:r w:rsidRPr="006321EE">
        <w:rPr>
          <w:rFonts w:ascii="Calibri" w:hAnsi="Calibri"/>
          <w:color w:val="000000" w:themeColor="text1"/>
          <w:sz w:val="22"/>
          <w:szCs w:val="22"/>
        </w:rPr>
        <w:t>bioekonomiaren</w:t>
      </w:r>
      <w:proofErr w:type="spellEnd"/>
      <w:r w:rsidRPr="006321EE">
        <w:rPr>
          <w:rFonts w:ascii="Calibri" w:hAnsi="Calibri"/>
          <w:color w:val="000000" w:themeColor="text1"/>
          <w:sz w:val="22"/>
          <w:szCs w:val="22"/>
        </w:rPr>
        <w:t xml:space="preserve"> eremuan Euskadirentzat identifikatutako erronken arabera, Ikuspegi Estrategikoak Euskadiren anbizioa jaso nahi du trantsizio-prozesu horretan, behean deskribatutako Misioaren, Ikuspegiaren eta Helburu Estrategikoen inguruan islatuta.</w:t>
      </w:r>
    </w:p>
    <w:p w14:paraId="6AEFDAC7" w14:textId="09D868BB" w:rsidR="00CC4D96" w:rsidRPr="006321EE" w:rsidRDefault="00CC4D96" w:rsidP="00E636E2">
      <w:pPr>
        <w:rPr>
          <w:rFonts w:ascii="Calibri" w:hAnsi="Calibri" w:cs="Calibri"/>
          <w:color w:val="000000" w:themeColor="text1"/>
          <w:sz w:val="22"/>
          <w:szCs w:val="22"/>
        </w:rPr>
      </w:pPr>
      <w:r w:rsidRPr="006321EE">
        <w:rPr>
          <w:rFonts w:ascii="Calibri" w:hAnsi="Calibri"/>
          <w:b/>
          <w:color w:val="000000" w:themeColor="text1"/>
          <w:sz w:val="22"/>
          <w:szCs w:val="22"/>
        </w:rPr>
        <w:t>Misioa</w:t>
      </w:r>
      <w:r w:rsidRPr="006321EE">
        <w:rPr>
          <w:rFonts w:ascii="Calibri" w:hAnsi="Calibri"/>
          <w:color w:val="000000" w:themeColor="text1"/>
          <w:sz w:val="22"/>
          <w:szCs w:val="22"/>
        </w:rPr>
        <w:t>: Euskadiren trantsizioa bultzatzea baliabideen erabileran efizienteagoa den ekonomia baterantz, ekoizpen- eta kontsumo-eredu berri baterantz bideratutako berrikuntzaren bidez eta lankidetza publiko-pribatuaren bidez, herritarrak, enpresak eta administrazioa helburu komuna lortzeko modu eraginkorrean bultzatuko dituena.</w:t>
      </w:r>
    </w:p>
    <w:p w14:paraId="54CBE3BA" w14:textId="09F05545" w:rsidR="00536C75" w:rsidRPr="006321EE" w:rsidRDefault="00CC4D96" w:rsidP="00E636E2">
      <w:pPr>
        <w:rPr>
          <w:rFonts w:ascii="Calibri" w:hAnsi="Calibri" w:cs="Calibri"/>
          <w:color w:val="000000" w:themeColor="text1"/>
          <w:sz w:val="22"/>
          <w:szCs w:val="22"/>
        </w:rPr>
      </w:pPr>
      <w:r w:rsidRPr="006321EE">
        <w:rPr>
          <w:rFonts w:ascii="Calibri" w:hAnsi="Calibri"/>
          <w:b/>
          <w:bCs/>
          <w:color w:val="000000" w:themeColor="text1"/>
          <w:sz w:val="22"/>
          <w:szCs w:val="22"/>
        </w:rPr>
        <w:t>Ikuspegia:</w:t>
      </w:r>
      <w:r w:rsidRPr="006321EE">
        <w:rPr>
          <w:rFonts w:ascii="Calibri" w:hAnsi="Calibri"/>
          <w:color w:val="000000" w:themeColor="text1"/>
          <w:sz w:val="22"/>
          <w:szCs w:val="22"/>
        </w:rPr>
        <w:t xml:space="preserve"> Europako hegoaldean ekonomia zirkularrean eta </w:t>
      </w:r>
      <w:proofErr w:type="spellStart"/>
      <w:r w:rsidRPr="006321EE">
        <w:rPr>
          <w:rFonts w:ascii="Calibri" w:hAnsi="Calibri"/>
          <w:color w:val="000000" w:themeColor="text1"/>
          <w:sz w:val="22"/>
          <w:szCs w:val="22"/>
        </w:rPr>
        <w:t>bioekonomian</w:t>
      </w:r>
      <w:proofErr w:type="spellEnd"/>
      <w:r w:rsidRPr="006321EE">
        <w:rPr>
          <w:rFonts w:ascii="Calibri" w:hAnsi="Calibri"/>
          <w:color w:val="000000" w:themeColor="text1"/>
          <w:sz w:val="22"/>
          <w:szCs w:val="22"/>
        </w:rPr>
        <w:t xml:space="preserve"> erreferentziazko eskualdea den Euskadi bat, ingurumena jasangarritasunerako, lehiakortasunerako eta enplegua sortzeko funtsezko faktore bihurtzen den testuinguru batean, eta hazkunde ekonomikoa natura-baliabideen kontsumotik, hondakinen sorreratik eta berotegi-efektuko gasen isurietatik </w:t>
      </w:r>
      <w:proofErr w:type="spellStart"/>
      <w:r w:rsidRPr="006321EE">
        <w:rPr>
          <w:rFonts w:ascii="Calibri" w:hAnsi="Calibri"/>
          <w:color w:val="000000" w:themeColor="text1"/>
          <w:sz w:val="22"/>
          <w:szCs w:val="22"/>
        </w:rPr>
        <w:t>desakoplatzen</w:t>
      </w:r>
      <w:proofErr w:type="spellEnd"/>
      <w:r w:rsidRPr="006321EE">
        <w:rPr>
          <w:rFonts w:ascii="Calibri" w:hAnsi="Calibri"/>
          <w:color w:val="000000" w:themeColor="text1"/>
          <w:sz w:val="22"/>
          <w:szCs w:val="22"/>
        </w:rPr>
        <w:t xml:space="preserve"> den testuinguru batean.</w:t>
      </w:r>
    </w:p>
    <w:p w14:paraId="0B7D5FB1" w14:textId="0E70F60A" w:rsidR="00EF4DC8" w:rsidRPr="006321EE" w:rsidRDefault="004F5A5A" w:rsidP="00EF4DC8">
      <w:pPr>
        <w:rPr>
          <w:sz w:val="22"/>
          <w:szCs w:val="22"/>
        </w:rPr>
      </w:pPr>
      <w:r w:rsidRPr="006321EE">
        <w:rPr>
          <w:sz w:val="22"/>
          <w:szCs w:val="22"/>
        </w:rPr>
        <w:t xml:space="preserve">Eusko Jaurlaritzak 2020ko urtarrilaren 7an onetsitako Euskadiko Ekonomia Zirkularraren Estrategia 2030en ezarritako 3 </w:t>
      </w:r>
      <w:r w:rsidRPr="006321EE">
        <w:rPr>
          <w:b/>
          <w:bCs/>
          <w:sz w:val="22"/>
          <w:szCs w:val="22"/>
        </w:rPr>
        <w:t>Helburu estrategiko</w:t>
      </w:r>
      <w:r w:rsidRPr="006321EE">
        <w:rPr>
          <w:sz w:val="22"/>
          <w:szCs w:val="22"/>
        </w:rPr>
        <w:t>ek erabat indarrean jarraitzen dute, eta 2030erako erreferentzia-helburu gisa sartzen dira Plan honetan:</w:t>
      </w:r>
    </w:p>
    <w:p w14:paraId="63CCCB76" w14:textId="6A9D1429" w:rsidR="00EF4DC8" w:rsidRPr="006321EE" w:rsidRDefault="00EF4DC8" w:rsidP="00EF4DC8">
      <w:pPr>
        <w:pStyle w:val="Zerrenda-paragrafoa"/>
        <w:numPr>
          <w:ilvl w:val="0"/>
          <w:numId w:val="27"/>
        </w:numPr>
      </w:pPr>
      <w:r w:rsidRPr="006321EE">
        <w:rPr>
          <w:b/>
          <w:bCs/>
          <w:szCs w:val="24"/>
        </w:rPr>
        <w:t>Produktibitate materiala % 30 areagotzea.</w:t>
      </w:r>
      <w:r w:rsidRPr="006321EE">
        <w:rPr>
          <w:szCs w:val="24"/>
        </w:rPr>
        <w:t xml:space="preserve"> Produktibitate materialak aukera ematen du ekonomiaren bilakaera neurtzeko materialen hain mende ez dagoen ekoizpen- eta kontsumo-eredu baterantz. Horrela, produktibitate material handia baliabideen aprobetxamendu efizienteagoa da, produktuen balio erantsi handiagoa eta materialen inportazioaren eta erauzketaren mendekotasun txikiagoa. Produktibitate materiala handituz, hazkunde ekonomikoa material-kontsumotik </w:t>
      </w:r>
      <w:proofErr w:type="spellStart"/>
      <w:r w:rsidRPr="006321EE">
        <w:rPr>
          <w:szCs w:val="24"/>
        </w:rPr>
        <w:t>desakoplatu</w:t>
      </w:r>
      <w:proofErr w:type="spellEnd"/>
      <w:r w:rsidRPr="006321EE">
        <w:rPr>
          <w:szCs w:val="24"/>
        </w:rPr>
        <w:t xml:space="preserve"> nahi du Euskadik.</w:t>
      </w:r>
    </w:p>
    <w:p w14:paraId="42A6569E" w14:textId="6F46A72C" w:rsidR="00EF4DC8" w:rsidRPr="006321EE" w:rsidRDefault="00EF4DC8" w:rsidP="00EF4DC8">
      <w:pPr>
        <w:pStyle w:val="Zerrenda-paragrafoa"/>
        <w:numPr>
          <w:ilvl w:val="0"/>
          <w:numId w:val="27"/>
        </w:numPr>
      </w:pPr>
      <w:r w:rsidRPr="006321EE">
        <w:rPr>
          <w:b/>
          <w:bCs/>
          <w:szCs w:val="24"/>
        </w:rPr>
        <w:t>Material zirkularraren erabilera-tasa % 30era igotzea.</w:t>
      </w:r>
      <w:r w:rsidRPr="006321EE">
        <w:rPr>
          <w:szCs w:val="24"/>
        </w:rPr>
        <w:t xml:space="preserve"> Material zirkularraren erabilera-tasak aukera ematen du Euskadin birziklatutako materialek materialen guztizko eskariari egiten dioten ekarpena neurtzeko, eta funtsezko elementua da ekonomiaren </w:t>
      </w:r>
      <w:proofErr w:type="spellStart"/>
      <w:r w:rsidRPr="006321EE">
        <w:rPr>
          <w:szCs w:val="24"/>
        </w:rPr>
        <w:t>zirkulartasuna</w:t>
      </w:r>
      <w:proofErr w:type="spellEnd"/>
      <w:r w:rsidRPr="006321EE">
        <w:rPr>
          <w:szCs w:val="24"/>
        </w:rPr>
        <w:t xml:space="preserve"> ebaluatzeko. Tasa hori handitzeak berarekin dakar inportazioen mendekotasuna jaistea, lehengaien erauzketa murriztea eta zabortegietan utziko liratekeen hondakinak murriztea. Bestalde, isuriak murrizteaz gain, material zirkularraren erabilera handitzeak birziklatze-sektorea bultzatuko du, bai eta beste ekoizpen-prozesu batzuetan berrerabiltzeko hondakinen eraldaketarekin eta aprobetxamenduarekin lotutako enpresen agerpena ere.</w:t>
      </w:r>
    </w:p>
    <w:p w14:paraId="25EB8B98" w14:textId="19825C0F" w:rsidR="0015230E" w:rsidRPr="006321EE" w:rsidRDefault="00EF4DC8" w:rsidP="00F349AA">
      <w:pPr>
        <w:pStyle w:val="Zerrenda-paragrafoa"/>
        <w:numPr>
          <w:ilvl w:val="0"/>
          <w:numId w:val="27"/>
        </w:numPr>
        <w:rPr>
          <w:szCs w:val="24"/>
        </w:rPr>
      </w:pPr>
      <w:r w:rsidRPr="006321EE">
        <w:rPr>
          <w:b/>
          <w:bCs/>
          <w:szCs w:val="24"/>
        </w:rPr>
        <w:t>BPGd unitate bakoitzeko sortutako hondakinen tasa % 30 murriztea.</w:t>
      </w:r>
      <w:r w:rsidRPr="006321EE">
        <w:rPr>
          <w:szCs w:val="24"/>
        </w:rPr>
        <w:t xml:space="preserve"> Tasa honek hondakinen sorrerako jarduera ekonomikoaren intentsitatea adierazten du, eta haren </w:t>
      </w:r>
      <w:proofErr w:type="spellStart"/>
      <w:r w:rsidRPr="006321EE">
        <w:rPr>
          <w:szCs w:val="24"/>
        </w:rPr>
        <w:t>ekoefizientziaren</w:t>
      </w:r>
      <w:proofErr w:type="spellEnd"/>
      <w:r w:rsidRPr="006321EE">
        <w:rPr>
          <w:szCs w:val="24"/>
        </w:rPr>
        <w:t xml:space="preserve"> neurri bat ematen du. Ekonomia zirkularreranzko eredu-aldaketaren helburua da hazkunde ekonomikoa material-kontsumotik </w:t>
      </w:r>
      <w:proofErr w:type="spellStart"/>
      <w:r w:rsidRPr="006321EE">
        <w:rPr>
          <w:szCs w:val="24"/>
        </w:rPr>
        <w:t>desakoplatzea</w:t>
      </w:r>
      <w:proofErr w:type="spellEnd"/>
      <w:r w:rsidRPr="006321EE">
        <w:rPr>
          <w:szCs w:val="24"/>
        </w:rPr>
        <w:t xml:space="preserve">; horretarako, hazkunde ekonomiko hori hondakinen sorreratik </w:t>
      </w:r>
      <w:proofErr w:type="spellStart"/>
      <w:r w:rsidRPr="006321EE">
        <w:rPr>
          <w:szCs w:val="24"/>
        </w:rPr>
        <w:t>desakoplatzea</w:t>
      </w:r>
      <w:proofErr w:type="spellEnd"/>
      <w:r w:rsidRPr="006321EE">
        <w:rPr>
          <w:szCs w:val="24"/>
        </w:rPr>
        <w:t xml:space="preserve"> ere garrantzitsua da. </w:t>
      </w:r>
    </w:p>
    <w:p w14:paraId="2F1ACB3B" w14:textId="4CE26FE5" w:rsidR="00EF4DC8" w:rsidRPr="006321EE" w:rsidRDefault="00EF4DC8" w:rsidP="00F349AA">
      <w:pPr>
        <w:rPr>
          <w:sz w:val="22"/>
          <w:szCs w:val="22"/>
        </w:rPr>
      </w:pPr>
      <w:r w:rsidRPr="006321EE">
        <w:rPr>
          <w:sz w:val="22"/>
          <w:szCs w:val="22"/>
        </w:rPr>
        <w:lastRenderedPageBreak/>
        <w:t>Horrez gain, Estrategiak azken helburu horren osagarri diren beste bi helburu jasotzen ditu, Europako Batzordeak lehenetsitako bi korronteri dagokienez: elikagai-hondakinen sorrera erdira murriztea eta plastikozko bilgarrien % 100 birziklagarriak izatea lortzea.</w:t>
      </w:r>
    </w:p>
    <w:p w14:paraId="62EAA449" w14:textId="72FA2662" w:rsidR="00F759B4" w:rsidRPr="006321EE" w:rsidRDefault="00EF4DC8" w:rsidP="00E636E2">
      <w:pPr>
        <w:rPr>
          <w:rFonts w:ascii="Calibri" w:hAnsi="Calibri" w:cs="Calibri"/>
          <w:sz w:val="22"/>
        </w:rPr>
      </w:pPr>
      <w:r w:rsidRPr="006321EE">
        <w:rPr>
          <w:sz w:val="22"/>
          <w:szCs w:val="22"/>
        </w:rPr>
        <w:t xml:space="preserve">Euskadiko Ekonomia Zirkularraren Estrategia 2030ek lehentasunezko 7 jarduketa-sektore ezartzen ditu, eta horietako bat nekazaritzako elikagaien eta </w:t>
      </w:r>
      <w:proofErr w:type="spellStart"/>
      <w:r w:rsidRPr="006321EE">
        <w:rPr>
          <w:sz w:val="22"/>
          <w:szCs w:val="22"/>
        </w:rPr>
        <w:t>bioekonomiaren</w:t>
      </w:r>
      <w:proofErr w:type="spellEnd"/>
      <w:r w:rsidRPr="006321EE">
        <w:rPr>
          <w:sz w:val="22"/>
          <w:szCs w:val="22"/>
        </w:rPr>
        <w:t xml:space="preserve"> sektorea da. </w:t>
      </w:r>
      <w:r w:rsidRPr="006321EE">
        <w:rPr>
          <w:rFonts w:ascii="Calibri" w:hAnsi="Calibri"/>
          <w:sz w:val="22"/>
          <w:szCs w:val="22"/>
        </w:rPr>
        <w:t xml:space="preserve">Helburu horiek oinarri hartuta, Euskadiko Ekonomia Zirkularraren eta </w:t>
      </w:r>
      <w:proofErr w:type="spellStart"/>
      <w:r w:rsidRPr="006321EE">
        <w:rPr>
          <w:rFonts w:ascii="Calibri" w:hAnsi="Calibri"/>
          <w:sz w:val="22"/>
          <w:szCs w:val="22"/>
        </w:rPr>
        <w:t>Bioekonomiaren</w:t>
      </w:r>
      <w:proofErr w:type="spellEnd"/>
      <w:r w:rsidRPr="006321EE">
        <w:rPr>
          <w:rFonts w:ascii="Calibri" w:hAnsi="Calibri"/>
          <w:sz w:val="22"/>
          <w:szCs w:val="22"/>
        </w:rPr>
        <w:t xml:space="preserve"> 2024 Plan Estrategiko honek beheko atalean jasotzen diren ildo estrategikoak markatzen ditu. </w:t>
      </w:r>
    </w:p>
    <w:p w14:paraId="48401A45" w14:textId="4FF9060E" w:rsidR="00243E44" w:rsidRPr="006321EE" w:rsidRDefault="65435425" w:rsidP="00180D34">
      <w:pPr>
        <w:spacing w:line="259" w:lineRule="auto"/>
        <w:rPr>
          <w:sz w:val="22"/>
          <w:szCs w:val="22"/>
        </w:rPr>
      </w:pPr>
      <w:proofErr w:type="spellStart"/>
      <w:r w:rsidRPr="006321EE">
        <w:rPr>
          <w:rFonts w:ascii="Calibri" w:hAnsi="Calibri"/>
          <w:sz w:val="22"/>
          <w:szCs w:val="22"/>
        </w:rPr>
        <w:t>Bioekonomiari</w:t>
      </w:r>
      <w:proofErr w:type="spellEnd"/>
      <w:r w:rsidRPr="006321EE">
        <w:rPr>
          <w:rFonts w:ascii="Calibri" w:hAnsi="Calibri"/>
          <w:sz w:val="22"/>
          <w:szCs w:val="22"/>
        </w:rPr>
        <w:t xml:space="preserve"> dagokionez, helburua da ekonomia-, gizarte- eta ingurumen-aukerak eta -erronkak euskal </w:t>
      </w:r>
      <w:proofErr w:type="spellStart"/>
      <w:r w:rsidRPr="006321EE">
        <w:rPr>
          <w:rFonts w:ascii="Calibri" w:hAnsi="Calibri"/>
          <w:sz w:val="22"/>
          <w:szCs w:val="22"/>
        </w:rPr>
        <w:t>bioekonomian</w:t>
      </w:r>
      <w:proofErr w:type="spellEnd"/>
      <w:r w:rsidRPr="006321EE">
        <w:rPr>
          <w:rFonts w:ascii="Calibri" w:hAnsi="Calibri"/>
          <w:sz w:val="22"/>
          <w:szCs w:val="22"/>
        </w:rPr>
        <w:t xml:space="preserve"> integratzea, balio-kate </w:t>
      </w:r>
      <w:proofErr w:type="spellStart"/>
      <w:r w:rsidRPr="006321EE">
        <w:rPr>
          <w:rFonts w:ascii="Calibri" w:hAnsi="Calibri"/>
          <w:sz w:val="22"/>
          <w:szCs w:val="22"/>
        </w:rPr>
        <w:t>luzeagoetan</w:t>
      </w:r>
      <w:proofErr w:type="spellEnd"/>
      <w:r w:rsidRPr="006321EE">
        <w:rPr>
          <w:rFonts w:ascii="Calibri" w:hAnsi="Calibri"/>
          <w:sz w:val="22"/>
          <w:szCs w:val="22"/>
        </w:rPr>
        <w:t>, askotarikoetan, jasangarriagoetan eta tokiko eremukoetan oinarrituta.</w:t>
      </w:r>
      <w:r w:rsidRPr="006321EE">
        <w:rPr>
          <w:sz w:val="22"/>
          <w:szCs w:val="22"/>
        </w:rPr>
        <w:t xml:space="preserve"> Era berean, aukera garrantzitsua da Euskadik bere lehiakortasuna eta Europan hazkunde jasangarria sustatzeko duen zeregina hobetzeko. Horretarako, helburu espezifiko hauek lortu nahi ditu:</w:t>
      </w:r>
    </w:p>
    <w:p w14:paraId="209D15C3" w14:textId="3176FCA6" w:rsidR="00243E44" w:rsidRPr="006321EE" w:rsidRDefault="5A01AE56" w:rsidP="00180D34">
      <w:pPr>
        <w:pStyle w:val="Zerrenda-paragrafoa"/>
        <w:numPr>
          <w:ilvl w:val="0"/>
          <w:numId w:val="27"/>
        </w:numPr>
      </w:pPr>
      <w:r w:rsidRPr="006321EE">
        <w:rPr>
          <w:szCs w:val="24"/>
        </w:rPr>
        <w:t>Ingurumena babesten laguntzea, natura-baliabideak eta biodibertsitatea zainduz.</w:t>
      </w:r>
    </w:p>
    <w:p w14:paraId="6CEF0152" w14:textId="578D768B" w:rsidR="00243E44" w:rsidRPr="006321EE" w:rsidRDefault="5A01AE56" w:rsidP="00180D34">
      <w:pPr>
        <w:pStyle w:val="Zerrenda-paragrafoa"/>
        <w:numPr>
          <w:ilvl w:val="0"/>
          <w:numId w:val="27"/>
        </w:numPr>
      </w:pPr>
      <w:r w:rsidRPr="006321EE">
        <w:rPr>
          <w:szCs w:val="24"/>
        </w:rPr>
        <w:t xml:space="preserve">Nekazaritzako elikagaien, itsasoko eta basogintzako sektorea indartzea </w:t>
      </w:r>
      <w:proofErr w:type="spellStart"/>
      <w:r w:rsidRPr="006321EE">
        <w:rPr>
          <w:szCs w:val="24"/>
        </w:rPr>
        <w:t>bioekonomia</w:t>
      </w:r>
      <w:proofErr w:type="spellEnd"/>
      <w:r w:rsidRPr="006321EE">
        <w:rPr>
          <w:szCs w:val="24"/>
        </w:rPr>
        <w:t xml:space="preserve"> zirkularraren aukerak baliatzeko. </w:t>
      </w:r>
    </w:p>
    <w:p w14:paraId="046148C8" w14:textId="765DCA28" w:rsidR="00243E44" w:rsidRPr="006321EE" w:rsidRDefault="5A01AE56" w:rsidP="00180D34">
      <w:pPr>
        <w:pStyle w:val="Zerrenda-paragrafoa"/>
        <w:numPr>
          <w:ilvl w:val="0"/>
          <w:numId w:val="27"/>
        </w:numPr>
      </w:pPr>
      <w:r w:rsidRPr="006321EE">
        <w:rPr>
          <w:szCs w:val="24"/>
        </w:rPr>
        <w:t>Gaitasun zientifiko-teknologikoak indartzea eta orientatzea, eta prestakuntza espezifikoa indartzea.</w:t>
      </w:r>
    </w:p>
    <w:p w14:paraId="6CCE5D49" w14:textId="1FDC6A50" w:rsidR="00243E44" w:rsidRPr="006321EE" w:rsidRDefault="5A01AE56" w:rsidP="00180D34">
      <w:pPr>
        <w:pStyle w:val="Zerrenda-paragrafoa"/>
        <w:numPr>
          <w:ilvl w:val="0"/>
          <w:numId w:val="27"/>
        </w:numPr>
      </w:pPr>
      <w:r w:rsidRPr="006321EE">
        <w:rPr>
          <w:szCs w:val="24"/>
        </w:rPr>
        <w:t xml:space="preserve">Balio erantsi handiko </w:t>
      </w:r>
      <w:proofErr w:type="spellStart"/>
      <w:r w:rsidRPr="006321EE">
        <w:rPr>
          <w:szCs w:val="24"/>
        </w:rPr>
        <w:t>bioekonomiarekin</w:t>
      </w:r>
      <w:proofErr w:type="spellEnd"/>
      <w:r w:rsidRPr="006321EE">
        <w:rPr>
          <w:szCs w:val="24"/>
        </w:rPr>
        <w:t xml:space="preserve"> lotutako enpresa-jarduera sustatzea eta erakartzea.</w:t>
      </w:r>
    </w:p>
    <w:p w14:paraId="34B278DB" w14:textId="2539AC3F" w:rsidR="00243E44" w:rsidRPr="006321EE" w:rsidRDefault="5A01AE56" w:rsidP="00180D34">
      <w:pPr>
        <w:pStyle w:val="Zerrenda-paragrafoa"/>
        <w:numPr>
          <w:ilvl w:val="0"/>
          <w:numId w:val="27"/>
        </w:numPr>
      </w:pPr>
      <w:r w:rsidRPr="006321EE">
        <w:rPr>
          <w:szCs w:val="24"/>
        </w:rPr>
        <w:t>Eskaria eta bestelako merkatu-baldintzak sortzea.</w:t>
      </w:r>
    </w:p>
    <w:p w14:paraId="0E340DA3" w14:textId="1090119A" w:rsidR="00243E44" w:rsidRPr="006321EE" w:rsidRDefault="003D3686" w:rsidP="0F46796E">
      <w:pPr>
        <w:spacing w:line="259" w:lineRule="auto"/>
        <w:rPr>
          <w:rFonts w:ascii="Calibri" w:eastAsia="Calibri" w:hAnsi="Calibri"/>
          <w:sz w:val="22"/>
          <w:szCs w:val="24"/>
          <w:lang w:eastAsia="en-US"/>
        </w:rPr>
      </w:pPr>
      <w:r w:rsidRPr="006321EE">
        <w:rPr>
          <w:rFonts w:ascii="Calibri" w:eastAsia="Calibri" w:hAnsi="Calibri"/>
          <w:sz w:val="22"/>
          <w:szCs w:val="24"/>
          <w:lang w:eastAsia="en-US"/>
        </w:rPr>
        <w:t xml:space="preserve">Ekonomia zirkularraren eta </w:t>
      </w:r>
      <w:proofErr w:type="spellStart"/>
      <w:r w:rsidRPr="006321EE">
        <w:rPr>
          <w:rFonts w:ascii="Calibri" w:eastAsia="Calibri" w:hAnsi="Calibri"/>
          <w:sz w:val="22"/>
          <w:szCs w:val="24"/>
          <w:lang w:eastAsia="en-US"/>
        </w:rPr>
        <w:t>bioekonomiaren</w:t>
      </w:r>
      <w:proofErr w:type="spellEnd"/>
      <w:r w:rsidRPr="006321EE">
        <w:rPr>
          <w:rFonts w:ascii="Calibri" w:eastAsia="Calibri" w:hAnsi="Calibri"/>
          <w:sz w:val="22"/>
          <w:szCs w:val="24"/>
          <w:lang w:eastAsia="en-US"/>
        </w:rPr>
        <w:t xml:space="preserve"> artean egindako ibilbide desberdinaren ondorioz, azken horren plangintza-prozesuak ez du heldutasun-maila bera Euskadin ekonomia zirkularraren arloan eska daitezkeen helburu estrategikoak zehazteko orduan; izan ere, adierazleen kalkuluak eta dagokion analisiak oraindik </w:t>
      </w:r>
      <w:proofErr w:type="spellStart"/>
      <w:r w:rsidRPr="006321EE">
        <w:rPr>
          <w:rFonts w:ascii="Calibri" w:eastAsia="Calibri" w:hAnsi="Calibri"/>
          <w:sz w:val="22"/>
          <w:szCs w:val="24"/>
          <w:lang w:eastAsia="en-US"/>
        </w:rPr>
        <w:t>bioekonomiara</w:t>
      </w:r>
      <w:proofErr w:type="spellEnd"/>
      <w:r w:rsidRPr="006321EE">
        <w:rPr>
          <w:rFonts w:ascii="Calibri" w:eastAsia="Calibri" w:hAnsi="Calibri"/>
          <w:sz w:val="22"/>
          <w:szCs w:val="24"/>
          <w:lang w:eastAsia="en-US"/>
        </w:rPr>
        <w:t xml:space="preserve"> eraman ezin ditugun helburuen kuantifikazioa ahalbidetzen dute.</w:t>
      </w:r>
    </w:p>
    <w:p w14:paraId="2646F646" w14:textId="6CABB611" w:rsidR="00243E44" w:rsidRPr="006321EE" w:rsidRDefault="00243E44" w:rsidP="0F46796E">
      <w:pPr>
        <w:rPr>
          <w:rFonts w:ascii="Calibri" w:hAnsi="Calibri"/>
          <w:sz w:val="20"/>
        </w:rPr>
      </w:pPr>
    </w:p>
    <w:p w14:paraId="127496D3" w14:textId="77777777" w:rsidR="003D3686" w:rsidRPr="003D3686" w:rsidRDefault="003D3686" w:rsidP="0F46796E">
      <w:pPr>
        <w:rPr>
          <w:rFonts w:ascii="Calibri" w:hAnsi="Calibri"/>
          <w:szCs w:val="18"/>
        </w:rPr>
      </w:pPr>
    </w:p>
    <w:p w14:paraId="580D1712" w14:textId="6122A1EF" w:rsidR="005A463C" w:rsidRPr="005B002E" w:rsidRDefault="00044276" w:rsidP="005F1A99">
      <w:pPr>
        <w:pStyle w:val="1izenburua"/>
      </w:pPr>
      <w:r>
        <w:t>ILDO ESTRATEGIKOAK:  EKONOMIA ZIRKULARRA ETA BIOEKONOMIA</w:t>
      </w:r>
    </w:p>
    <w:p w14:paraId="4745551D" w14:textId="77777777" w:rsidR="00756B7F" w:rsidRPr="005B002E" w:rsidRDefault="00756B7F" w:rsidP="00756B7F">
      <w:pPr>
        <w:rPr>
          <w:rFonts w:ascii="Calibri" w:hAnsi="Calibri" w:cs="Calibri"/>
          <w:color w:val="000000" w:themeColor="text1"/>
          <w:sz w:val="20"/>
          <w:szCs w:val="18"/>
          <w:lang w:val="es-ES"/>
        </w:rPr>
      </w:pPr>
    </w:p>
    <w:p w14:paraId="6B252CBD" w14:textId="4B7A50CC" w:rsidR="00BF571C" w:rsidRPr="006321EE" w:rsidRDefault="004F5A5A" w:rsidP="00747679">
      <w:pPr>
        <w:rPr>
          <w:rFonts w:ascii="Calibri" w:hAnsi="Calibri" w:cs="Calibri"/>
          <w:sz w:val="22"/>
        </w:rPr>
      </w:pPr>
      <w:r w:rsidRPr="006321EE">
        <w:rPr>
          <w:sz w:val="22"/>
          <w:szCs w:val="22"/>
        </w:rPr>
        <w:t xml:space="preserve">Europako Batzordearen Ekonomia Zirkularreko Ekintza-planean ezarritakoarekin bat etorriz, 4 </w:t>
      </w:r>
      <w:r w:rsidRPr="006321EE">
        <w:rPr>
          <w:b/>
          <w:sz w:val="22"/>
          <w:szCs w:val="22"/>
        </w:rPr>
        <w:t>ardatz estrategiko</w:t>
      </w:r>
      <w:r w:rsidRPr="006321EE">
        <w:rPr>
          <w:sz w:val="22"/>
          <w:szCs w:val="22"/>
        </w:rPr>
        <w:t xml:space="preserve"> ezarri dira (Ekoizpena; Kontsumoa; Hondakinen eta bigarren mailako lehengaien kudeaketa; eta Lehiakortasuna eta berrikuntza) Euskadiko </w:t>
      </w:r>
      <w:r w:rsidRPr="006321EE">
        <w:rPr>
          <w:rFonts w:ascii="Calibri" w:hAnsi="Calibri"/>
          <w:sz w:val="22"/>
          <w:szCs w:val="22"/>
        </w:rPr>
        <w:t xml:space="preserve">Ekonomia Zirkularra eta </w:t>
      </w:r>
      <w:proofErr w:type="spellStart"/>
      <w:r w:rsidRPr="006321EE">
        <w:rPr>
          <w:rFonts w:ascii="Calibri" w:hAnsi="Calibri"/>
          <w:sz w:val="22"/>
          <w:szCs w:val="22"/>
        </w:rPr>
        <w:t>Bioekonomia</w:t>
      </w:r>
      <w:proofErr w:type="spellEnd"/>
      <w:r w:rsidRPr="006321EE">
        <w:rPr>
          <w:rFonts w:ascii="Calibri" w:hAnsi="Calibri"/>
          <w:sz w:val="22"/>
          <w:szCs w:val="22"/>
        </w:rPr>
        <w:t xml:space="preserve"> egituratzeko, eta ardatz horiek, era berean, 11 </w:t>
      </w:r>
      <w:r w:rsidRPr="006321EE">
        <w:rPr>
          <w:rFonts w:ascii="Calibri" w:hAnsi="Calibri"/>
          <w:b/>
          <w:bCs/>
          <w:sz w:val="22"/>
          <w:szCs w:val="22"/>
        </w:rPr>
        <w:t>jarduketa-lerrotan</w:t>
      </w:r>
      <w:r w:rsidRPr="006321EE">
        <w:rPr>
          <w:rFonts w:ascii="Calibri" w:hAnsi="Calibri"/>
          <w:sz w:val="22"/>
          <w:szCs w:val="22"/>
        </w:rPr>
        <w:t xml:space="preserve"> hedatzen dira; horietako bakoitzak etorkizuneko anbizio bat irudikatzen du, lehen definitutako helburu estrategikoekin eta erronkekin bat etorriz.</w:t>
      </w:r>
    </w:p>
    <w:p w14:paraId="5651E4F2" w14:textId="2244EFAB" w:rsidR="002E5BB1" w:rsidRDefault="002E5BB1" w:rsidP="00747679">
      <w:pPr>
        <w:rPr>
          <w:rFonts w:ascii="Calibri" w:hAnsi="Calibri" w:cs="Calibri"/>
          <w:sz w:val="20"/>
          <w:szCs w:val="18"/>
          <w:lang w:val="es-ES"/>
        </w:rPr>
      </w:pPr>
    </w:p>
    <w:p w14:paraId="49AB392E" w14:textId="48BD6D2E" w:rsidR="006321EE" w:rsidRDefault="006321EE" w:rsidP="00747679">
      <w:pPr>
        <w:rPr>
          <w:rFonts w:ascii="Calibri" w:hAnsi="Calibri" w:cs="Calibri"/>
          <w:sz w:val="20"/>
          <w:szCs w:val="18"/>
          <w:lang w:val="es-ES"/>
        </w:rPr>
      </w:pPr>
    </w:p>
    <w:p w14:paraId="261264E4" w14:textId="2AB536E0" w:rsidR="006321EE" w:rsidRDefault="006321EE" w:rsidP="00747679">
      <w:pPr>
        <w:rPr>
          <w:rFonts w:ascii="Calibri" w:hAnsi="Calibri" w:cs="Calibri"/>
          <w:sz w:val="20"/>
          <w:szCs w:val="18"/>
          <w:lang w:val="es-ES"/>
        </w:rPr>
      </w:pPr>
    </w:p>
    <w:p w14:paraId="0507041F" w14:textId="7935DD71" w:rsidR="006321EE" w:rsidRDefault="006321EE" w:rsidP="00747679">
      <w:pPr>
        <w:rPr>
          <w:rFonts w:ascii="Calibri" w:hAnsi="Calibri" w:cs="Calibri"/>
          <w:sz w:val="20"/>
          <w:szCs w:val="18"/>
          <w:lang w:val="es-ES"/>
        </w:rPr>
      </w:pPr>
    </w:p>
    <w:p w14:paraId="227D437F" w14:textId="77777777" w:rsidR="006321EE" w:rsidRDefault="006321EE" w:rsidP="00747679">
      <w:pPr>
        <w:rPr>
          <w:rFonts w:ascii="Calibri" w:hAnsi="Calibri" w:cs="Calibri"/>
          <w:sz w:val="20"/>
          <w:szCs w:val="18"/>
          <w:lang w:val="es-ES"/>
        </w:rPr>
      </w:pPr>
    </w:p>
    <w:p w14:paraId="2053A649" w14:textId="1DFEE0BC" w:rsidR="003704DF" w:rsidRPr="00235D1E" w:rsidRDefault="00235D1E" w:rsidP="00747679">
      <w:pPr>
        <w:rPr>
          <w:rFonts w:ascii="Calibri" w:hAnsi="Calibri" w:cs="Calibri"/>
          <w:color w:val="00B0F0"/>
          <w:sz w:val="26"/>
          <w:szCs w:val="26"/>
          <w:lang w:val="es-ES"/>
        </w:rPr>
      </w:pPr>
      <w:proofErr w:type="spellStart"/>
      <w:r w:rsidRPr="00235D1E">
        <w:rPr>
          <w:rFonts w:ascii="Calibri" w:hAnsi="Calibri" w:cs="Calibri"/>
          <w:color w:val="00B0F0"/>
          <w:sz w:val="26"/>
          <w:szCs w:val="26"/>
          <w:lang w:val="es-ES"/>
        </w:rPr>
        <w:lastRenderedPageBreak/>
        <w:t>Ekonomia</w:t>
      </w:r>
      <w:proofErr w:type="spellEnd"/>
      <w:r w:rsidRPr="00235D1E">
        <w:rPr>
          <w:rFonts w:ascii="Calibri" w:hAnsi="Calibri" w:cs="Calibri"/>
          <w:color w:val="00B0F0"/>
          <w:sz w:val="26"/>
          <w:szCs w:val="26"/>
          <w:lang w:val="es-ES"/>
        </w:rPr>
        <w:t xml:space="preserve"> </w:t>
      </w:r>
      <w:proofErr w:type="spellStart"/>
      <w:r w:rsidRPr="00235D1E">
        <w:rPr>
          <w:rFonts w:ascii="Calibri" w:hAnsi="Calibri" w:cs="Calibri"/>
          <w:color w:val="00B0F0"/>
          <w:sz w:val="26"/>
          <w:szCs w:val="26"/>
          <w:lang w:val="es-ES"/>
        </w:rPr>
        <w:t>zirkularreko</w:t>
      </w:r>
      <w:proofErr w:type="spellEnd"/>
      <w:r w:rsidRPr="00235D1E">
        <w:rPr>
          <w:rFonts w:ascii="Calibri" w:hAnsi="Calibri" w:cs="Calibri"/>
          <w:color w:val="00B0F0"/>
          <w:sz w:val="26"/>
          <w:szCs w:val="26"/>
          <w:lang w:val="es-ES"/>
        </w:rPr>
        <w:t xml:space="preserve"> eta </w:t>
      </w:r>
      <w:proofErr w:type="spellStart"/>
      <w:r w:rsidRPr="00235D1E">
        <w:rPr>
          <w:rFonts w:ascii="Calibri" w:hAnsi="Calibri" w:cs="Calibri"/>
          <w:color w:val="00B0F0"/>
          <w:sz w:val="26"/>
          <w:szCs w:val="26"/>
          <w:lang w:val="es-ES"/>
        </w:rPr>
        <w:t>bioekonomiako</w:t>
      </w:r>
      <w:proofErr w:type="spellEnd"/>
      <w:r w:rsidRPr="00235D1E">
        <w:rPr>
          <w:rFonts w:ascii="Calibri" w:hAnsi="Calibri" w:cs="Calibri"/>
          <w:color w:val="00B0F0"/>
          <w:sz w:val="26"/>
          <w:szCs w:val="26"/>
          <w:lang w:val="es-ES"/>
        </w:rPr>
        <w:t xml:space="preserve"> </w:t>
      </w:r>
      <w:proofErr w:type="spellStart"/>
      <w:r w:rsidRPr="00235D1E">
        <w:rPr>
          <w:rFonts w:ascii="Calibri" w:hAnsi="Calibri" w:cs="Calibri"/>
          <w:color w:val="00B0F0"/>
          <w:sz w:val="26"/>
          <w:szCs w:val="26"/>
          <w:lang w:val="es-ES"/>
        </w:rPr>
        <w:t>jarduketa-lerroak</w:t>
      </w:r>
      <w:proofErr w:type="spellEnd"/>
    </w:p>
    <w:p w14:paraId="6D957C56" w14:textId="3AFEDF76" w:rsidR="009334B4" w:rsidRDefault="003704DF" w:rsidP="00D571B3">
      <w:pPr>
        <w:jc w:val="center"/>
        <w:rPr>
          <w:rFonts w:cstheme="minorHAnsi"/>
          <w:lang w:val="es-ES"/>
        </w:rPr>
      </w:pPr>
      <w:r>
        <w:rPr>
          <w:rFonts w:ascii="Calibri" w:hAnsi="Calibri" w:cs="Calibri"/>
          <w:noProof/>
          <w:sz w:val="20"/>
          <w:szCs w:val="18"/>
          <w:lang w:val="es-ES"/>
        </w:rPr>
        <w:drawing>
          <wp:inline distT="0" distB="0" distL="0" distR="0" wp14:anchorId="5ECF906D" wp14:editId="2ABF06BB">
            <wp:extent cx="5490210" cy="2566670"/>
            <wp:effectExtent l="0" t="0" r="0" b="5080"/>
            <wp:docPr id="18" name="Imagen 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10;&#10;Descripción generada automáticamente"/>
                    <pic:cNvPicPr/>
                  </pic:nvPicPr>
                  <pic:blipFill>
                    <a:blip r:embed="rId26">
                      <a:extLst>
                        <a:ext uri="{28A0092B-C50C-407E-A947-70E740481C1C}">
                          <a14:useLocalDpi xmlns:a14="http://schemas.microsoft.com/office/drawing/2010/main" val="0"/>
                        </a:ext>
                      </a:extLst>
                    </a:blip>
                    <a:stretch>
                      <a:fillRect/>
                    </a:stretch>
                  </pic:blipFill>
                  <pic:spPr>
                    <a:xfrm>
                      <a:off x="0" y="0"/>
                      <a:ext cx="5490210" cy="2566670"/>
                    </a:xfrm>
                    <a:prstGeom prst="rect">
                      <a:avLst/>
                    </a:prstGeom>
                  </pic:spPr>
                </pic:pic>
              </a:graphicData>
            </a:graphic>
          </wp:inline>
        </w:drawing>
      </w:r>
    </w:p>
    <w:p w14:paraId="330E1D99" w14:textId="0E5B1987" w:rsidR="007516B1" w:rsidRDefault="003D3686" w:rsidP="007E5465">
      <w:pPr>
        <w:spacing w:after="0" w:afterAutospacing="0"/>
        <w:rPr>
          <w:sz w:val="22"/>
          <w:szCs w:val="22"/>
        </w:rPr>
      </w:pPr>
      <w:r w:rsidRPr="006321EE">
        <w:rPr>
          <w:sz w:val="22"/>
          <w:szCs w:val="22"/>
        </w:rPr>
        <w:t>Jarduera-ildo horiek hainbat modutan identifikatutako helburu estrategikoetan laguntzen dute:</w:t>
      </w:r>
    </w:p>
    <w:p w14:paraId="57EF03E4" w14:textId="77777777" w:rsidR="006321EE" w:rsidRPr="006321EE" w:rsidRDefault="006321EE" w:rsidP="007E5465">
      <w:pPr>
        <w:spacing w:after="0" w:afterAutospacing="0"/>
        <w:rPr>
          <w:sz w:val="22"/>
          <w:szCs w:val="22"/>
        </w:rPr>
      </w:pPr>
    </w:p>
    <w:p w14:paraId="78BC6118" w14:textId="35CC51CB" w:rsidR="003D3686" w:rsidRPr="003D3686" w:rsidRDefault="007E5465">
      <w:pPr>
        <w:spacing w:after="0" w:afterAutospacing="0"/>
        <w:jc w:val="left"/>
        <w:rPr>
          <w:sz w:val="20"/>
        </w:rPr>
      </w:pPr>
      <w:r>
        <w:rPr>
          <w:noProof/>
          <w:sz w:val="20"/>
          <w:lang w:val="es-ES"/>
        </w:rPr>
        <w:drawing>
          <wp:inline distT="0" distB="0" distL="0" distR="0" wp14:anchorId="7A6AB521" wp14:editId="22D254B1">
            <wp:extent cx="5490210" cy="3051810"/>
            <wp:effectExtent l="0" t="0" r="0" b="0"/>
            <wp:docPr id="14" name="Imagen 1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Gráfico&#10;&#10;Descripción generada automáticament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90210" cy="3051810"/>
                    </a:xfrm>
                    <a:prstGeom prst="rect">
                      <a:avLst/>
                    </a:prstGeom>
                  </pic:spPr>
                </pic:pic>
              </a:graphicData>
            </a:graphic>
          </wp:inline>
        </w:drawing>
      </w:r>
    </w:p>
    <w:p w14:paraId="2D8B5825" w14:textId="23BC9560" w:rsidR="00BE3CCB" w:rsidRPr="005B002E" w:rsidRDefault="00BE3CCB">
      <w:pPr>
        <w:spacing w:after="0" w:afterAutospacing="0"/>
        <w:jc w:val="left"/>
        <w:rPr>
          <w:rFonts w:cstheme="minorHAnsi"/>
        </w:rPr>
      </w:pPr>
      <w:r>
        <w:br w:type="page"/>
      </w:r>
    </w:p>
    <w:p w14:paraId="7E937124" w14:textId="517CB0AE" w:rsidR="00F3017D" w:rsidRPr="005B002E" w:rsidRDefault="00F3017D" w:rsidP="00F3017D">
      <w:pPr>
        <w:pStyle w:val="1izenburua"/>
      </w:pPr>
      <w:r>
        <w:lastRenderedPageBreak/>
        <w:t>EKONOMIA ZIRKULARRAREN ETA BIOEKONOMIAREN 2024 EKINTZA-PLANA</w:t>
      </w:r>
    </w:p>
    <w:p w14:paraId="79685B80" w14:textId="77777777" w:rsidR="00F3017D" w:rsidRPr="00807A48" w:rsidRDefault="00F3017D" w:rsidP="00F3017D">
      <w:pPr>
        <w:rPr>
          <w:rFonts w:ascii="Calibri" w:hAnsi="Calibri" w:cs="Calibri"/>
          <w:color w:val="000000" w:themeColor="text1"/>
          <w:sz w:val="22"/>
          <w:lang w:val="es-ES"/>
        </w:rPr>
      </w:pPr>
    </w:p>
    <w:p w14:paraId="29130042" w14:textId="561C9421" w:rsidR="00230F87" w:rsidRPr="00807A48" w:rsidRDefault="00472978" w:rsidP="007B587E">
      <w:pPr>
        <w:spacing w:after="0" w:afterAutospacing="0"/>
        <w:rPr>
          <w:rFonts w:ascii="Calibri" w:hAnsi="Calibri" w:cs="Calibri"/>
          <w:sz w:val="22"/>
        </w:rPr>
      </w:pPr>
      <w:r w:rsidRPr="00807A48">
        <w:rPr>
          <w:rFonts w:ascii="Calibri" w:hAnsi="Calibri"/>
          <w:sz w:val="22"/>
          <w:szCs w:val="22"/>
        </w:rPr>
        <w:t xml:space="preserve">Euskadiko Ekonomia Zirkularraren Estrategia 2030en jasotzen den bezala, nahitaezkoa da ekintza-plana eguneratzea </w:t>
      </w:r>
      <w:r w:rsidRPr="00807A48">
        <w:rPr>
          <w:rFonts w:ascii="Calibri" w:hAnsi="Calibri"/>
          <w:b/>
          <w:sz w:val="22"/>
          <w:szCs w:val="22"/>
        </w:rPr>
        <w:t xml:space="preserve">2024ko Ekintza Plan </w:t>
      </w:r>
      <w:r w:rsidRPr="00807A48">
        <w:rPr>
          <w:rFonts w:ascii="Calibri" w:hAnsi="Calibri"/>
          <w:sz w:val="22"/>
          <w:szCs w:val="22"/>
        </w:rPr>
        <w:t>honetan jasotako epe labur/ertaineko ekintzak zehaztuz, eguneratu ahal izango direnak ingurumen-, gizarte- eta enpresa-testuinguruko aldaketak, aurrerapen teknologiko berriak, araudi-aldaketak, negozio-eredu berritzaileak... agertu ahala.</w:t>
      </w:r>
    </w:p>
    <w:p w14:paraId="216B9573" w14:textId="77777777" w:rsidR="007B587E" w:rsidRPr="00807A48" w:rsidRDefault="007B587E" w:rsidP="007B587E">
      <w:pPr>
        <w:spacing w:after="0" w:afterAutospacing="0"/>
        <w:rPr>
          <w:rFonts w:ascii="Calibri" w:hAnsi="Calibri" w:cs="Calibri"/>
          <w:sz w:val="22"/>
          <w:lang w:val="es-ES"/>
        </w:rPr>
      </w:pPr>
    </w:p>
    <w:p w14:paraId="58FD9CC5" w14:textId="2E32B5DE" w:rsidR="00230F87" w:rsidRPr="00807A48" w:rsidRDefault="00230F87" w:rsidP="00230F87">
      <w:pPr>
        <w:rPr>
          <w:rFonts w:ascii="Calibri" w:hAnsi="Calibri" w:cs="Calibri"/>
          <w:sz w:val="22"/>
        </w:rPr>
      </w:pPr>
      <w:r w:rsidRPr="00807A48">
        <w:rPr>
          <w:rFonts w:ascii="Calibri" w:hAnsi="Calibri"/>
          <w:sz w:val="22"/>
          <w:szCs w:val="22"/>
        </w:rPr>
        <w:t>Beraz, atal honetan 2024ko horizonte horretarako ildo estrategikoak eta 2030erako ezarritako ikuspegia lortzeko lehen urratsak egiten dituzten ekintza-multzo bat zehazten da.</w:t>
      </w:r>
    </w:p>
    <w:p w14:paraId="6E74E64B" w14:textId="77777777" w:rsidR="00230F87" w:rsidRPr="00807A48" w:rsidRDefault="00230F87">
      <w:pPr>
        <w:spacing w:after="0" w:afterAutospacing="0"/>
        <w:jc w:val="left"/>
        <w:rPr>
          <w:rFonts w:ascii="Calibri" w:hAnsi="Calibri" w:cs="Calibri"/>
          <w:sz w:val="24"/>
          <w:szCs w:val="22"/>
          <w:lang w:val="es-ES"/>
        </w:rPr>
      </w:pPr>
    </w:p>
    <w:p w14:paraId="62C6D12B" w14:textId="501D5EB0" w:rsidR="002C7577" w:rsidRPr="00807A48" w:rsidRDefault="002C7577" w:rsidP="002C7577">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1. jarduketa-lerroa: </w:t>
      </w:r>
      <w:r w:rsidRPr="00807A48">
        <w:rPr>
          <w:rFonts w:ascii="Calibri" w:hAnsi="Calibri"/>
          <w:b/>
          <w:color w:val="2F5496"/>
          <w:sz w:val="22"/>
          <w:szCs w:val="22"/>
        </w:rPr>
        <w:t>Balio erantsi handiko negozio-eredu zirkular berriak</w:t>
      </w:r>
    </w:p>
    <w:p w14:paraId="00534294" w14:textId="028FC3E3" w:rsidR="002C7577" w:rsidRPr="00807A48" w:rsidRDefault="002C7577" w:rsidP="00042990">
      <w:pPr>
        <w:pStyle w:val="Zerrenda-paragrafoa"/>
        <w:numPr>
          <w:ilvl w:val="0"/>
          <w:numId w:val="34"/>
        </w:numPr>
        <w:spacing w:after="120" w:afterAutospacing="0"/>
        <w:rPr>
          <w:rFonts w:cs="Calibri"/>
          <w:szCs w:val="20"/>
        </w:rPr>
      </w:pPr>
      <w:r w:rsidRPr="00807A48">
        <w:rPr>
          <w:szCs w:val="24"/>
        </w:rPr>
        <w:t xml:space="preserve">Enpresen trantsizioa bultzatzea ekonomia zirkularrarekin eta </w:t>
      </w:r>
      <w:proofErr w:type="spellStart"/>
      <w:r w:rsidRPr="00807A48">
        <w:rPr>
          <w:szCs w:val="24"/>
        </w:rPr>
        <w:t>bioekonomiarekin</w:t>
      </w:r>
      <w:proofErr w:type="spellEnd"/>
      <w:r w:rsidRPr="00807A48">
        <w:rPr>
          <w:szCs w:val="24"/>
        </w:rPr>
        <w:t xml:space="preserve"> lerrokatutako negozio-eredu berrietara.</w:t>
      </w:r>
    </w:p>
    <w:p w14:paraId="152DE715" w14:textId="77777777" w:rsidR="002C7577" w:rsidRPr="00807A48" w:rsidRDefault="002C7577" w:rsidP="002C7577">
      <w:pPr>
        <w:pStyle w:val="Zerrenda-paragrafoa"/>
        <w:spacing w:after="120" w:afterAutospacing="0" w:line="240" w:lineRule="auto"/>
        <w:ind w:left="851"/>
        <w:rPr>
          <w:rFonts w:cs="Calibri"/>
          <w:color w:val="000000" w:themeColor="text1"/>
        </w:rPr>
      </w:pPr>
    </w:p>
    <w:p w14:paraId="2105BB5C" w14:textId="7CA0DDBE" w:rsidR="001F719F" w:rsidRPr="00807A48" w:rsidRDefault="001F719F" w:rsidP="00042990">
      <w:pPr>
        <w:pStyle w:val="Zerrenda-paragrafoa"/>
        <w:numPr>
          <w:ilvl w:val="0"/>
          <w:numId w:val="34"/>
        </w:numPr>
        <w:spacing w:after="120" w:afterAutospacing="0"/>
        <w:rPr>
          <w:rFonts w:cs="Calibri"/>
          <w:color w:val="000000" w:themeColor="text1"/>
          <w:szCs w:val="24"/>
        </w:rPr>
      </w:pPr>
      <w:r w:rsidRPr="00807A48">
        <w:rPr>
          <w:color w:val="000000" w:themeColor="text1"/>
          <w:szCs w:val="24"/>
        </w:rPr>
        <w:t xml:space="preserve">Basque </w:t>
      </w:r>
      <w:proofErr w:type="spellStart"/>
      <w:r w:rsidRPr="00807A48">
        <w:rPr>
          <w:color w:val="000000" w:themeColor="text1"/>
          <w:szCs w:val="24"/>
        </w:rPr>
        <w:t>Circular</w:t>
      </w:r>
      <w:proofErr w:type="spellEnd"/>
      <w:r w:rsidRPr="00807A48">
        <w:rPr>
          <w:color w:val="000000" w:themeColor="text1"/>
          <w:szCs w:val="24"/>
        </w:rPr>
        <w:t xml:space="preserve"> </w:t>
      </w:r>
      <w:proofErr w:type="spellStart"/>
      <w:r w:rsidRPr="00807A48">
        <w:rPr>
          <w:color w:val="000000" w:themeColor="text1"/>
          <w:szCs w:val="24"/>
        </w:rPr>
        <w:t>Hub-en</w:t>
      </w:r>
      <w:proofErr w:type="spellEnd"/>
      <w:r w:rsidRPr="00807A48">
        <w:rPr>
          <w:color w:val="000000" w:themeColor="text1"/>
          <w:szCs w:val="24"/>
        </w:rPr>
        <w:t xml:space="preserve"> sorrera, Euskadiko ekonomia zirkularraren zerbitzu aurreratuen zentroa.</w:t>
      </w:r>
    </w:p>
    <w:p w14:paraId="73F17F00" w14:textId="77777777" w:rsidR="001F719F" w:rsidRPr="00807A48" w:rsidRDefault="001F719F" w:rsidP="001F719F">
      <w:pPr>
        <w:pStyle w:val="Zerrenda-paragrafoa"/>
        <w:spacing w:after="120" w:afterAutospacing="0" w:line="240" w:lineRule="auto"/>
        <w:ind w:left="851"/>
        <w:rPr>
          <w:rFonts w:cs="Calibri"/>
          <w:color w:val="000000" w:themeColor="text1"/>
        </w:rPr>
      </w:pPr>
    </w:p>
    <w:p w14:paraId="35C8CAAB" w14:textId="5002D3FC" w:rsidR="001F719F" w:rsidRPr="00807A48" w:rsidRDefault="001F719F" w:rsidP="5D795686">
      <w:pPr>
        <w:pStyle w:val="Zerrenda-paragrafoa"/>
        <w:numPr>
          <w:ilvl w:val="0"/>
          <w:numId w:val="34"/>
        </w:numPr>
        <w:spacing w:after="120" w:afterAutospacing="0"/>
        <w:rPr>
          <w:rFonts w:cs="Calibri"/>
          <w:color w:val="000000" w:themeColor="text1"/>
        </w:rPr>
      </w:pPr>
      <w:r w:rsidRPr="00807A48">
        <w:rPr>
          <w:color w:val="000000" w:themeColor="text1"/>
          <w:szCs w:val="24"/>
        </w:rPr>
        <w:t xml:space="preserve">Ekonomia zirkularraren eta </w:t>
      </w:r>
      <w:proofErr w:type="spellStart"/>
      <w:r w:rsidRPr="00807A48">
        <w:rPr>
          <w:color w:val="000000" w:themeColor="text1"/>
          <w:szCs w:val="24"/>
        </w:rPr>
        <w:t>bioekonomiaren</w:t>
      </w:r>
      <w:proofErr w:type="spellEnd"/>
      <w:r w:rsidRPr="00807A48">
        <w:rPr>
          <w:color w:val="000000" w:themeColor="text1"/>
          <w:szCs w:val="24"/>
        </w:rPr>
        <w:t xml:space="preserve"> printzipioak Euskadiko unibertsitate-irakaskuntzan integratzea.</w:t>
      </w:r>
    </w:p>
    <w:p w14:paraId="7313E074" w14:textId="77777777" w:rsidR="001F719F" w:rsidRPr="00807A48" w:rsidRDefault="001F719F" w:rsidP="001F719F">
      <w:pPr>
        <w:pStyle w:val="Zerrenda-paragrafoa"/>
        <w:rPr>
          <w:rFonts w:cs="Calibri"/>
          <w:color w:val="000000" w:themeColor="text1"/>
        </w:rPr>
      </w:pPr>
    </w:p>
    <w:p w14:paraId="5C96B647" w14:textId="4501EAFE" w:rsidR="001F719F" w:rsidRPr="00807A48" w:rsidRDefault="001F719F" w:rsidP="5D795686">
      <w:pPr>
        <w:pStyle w:val="Zerrenda-paragrafoa"/>
        <w:numPr>
          <w:ilvl w:val="0"/>
          <w:numId w:val="34"/>
        </w:numPr>
        <w:spacing w:after="120" w:afterAutospacing="0"/>
        <w:rPr>
          <w:rFonts w:cs="Calibri"/>
          <w:color w:val="000000" w:themeColor="text1"/>
        </w:rPr>
      </w:pPr>
      <w:r w:rsidRPr="00807A48">
        <w:rPr>
          <w:color w:val="000000" w:themeColor="text1"/>
          <w:szCs w:val="24"/>
        </w:rPr>
        <w:t xml:space="preserve">Garapen-agentzien eginkizuna bultzatzea ekonomia zirkularraren eta </w:t>
      </w:r>
      <w:proofErr w:type="spellStart"/>
      <w:r w:rsidRPr="00807A48">
        <w:rPr>
          <w:color w:val="000000" w:themeColor="text1"/>
          <w:szCs w:val="24"/>
        </w:rPr>
        <w:t>bioekonomiaren</w:t>
      </w:r>
      <w:proofErr w:type="spellEnd"/>
      <w:r w:rsidRPr="00807A48">
        <w:rPr>
          <w:color w:val="000000" w:themeColor="text1"/>
          <w:szCs w:val="24"/>
        </w:rPr>
        <w:t xml:space="preserve"> hedapenean eskualde mailan.</w:t>
      </w:r>
    </w:p>
    <w:p w14:paraId="6B061D39" w14:textId="77777777" w:rsidR="00375998" w:rsidRPr="00807A48" w:rsidRDefault="00375998" w:rsidP="00375998">
      <w:pPr>
        <w:pStyle w:val="Zerrenda-paragrafoa"/>
        <w:rPr>
          <w:rFonts w:cs="Calibri"/>
          <w:color w:val="000000" w:themeColor="text1"/>
        </w:rPr>
      </w:pPr>
    </w:p>
    <w:p w14:paraId="70AE40FB" w14:textId="56CB049E" w:rsidR="003B0361" w:rsidRPr="00807A48" w:rsidRDefault="00375998" w:rsidP="008A231D">
      <w:pPr>
        <w:pStyle w:val="Zerrenda-paragrafoa"/>
        <w:numPr>
          <w:ilvl w:val="0"/>
          <w:numId w:val="34"/>
        </w:numPr>
        <w:spacing w:after="120" w:afterAutospacing="0"/>
        <w:rPr>
          <w:rFonts w:cs="Calibri"/>
          <w:color w:val="000000" w:themeColor="text1"/>
        </w:rPr>
      </w:pPr>
      <w:proofErr w:type="spellStart"/>
      <w:r w:rsidRPr="00807A48">
        <w:rPr>
          <w:color w:val="000000" w:themeColor="text1"/>
          <w:szCs w:val="24"/>
        </w:rPr>
        <w:t>Bioekonomiari</w:t>
      </w:r>
      <w:proofErr w:type="spellEnd"/>
      <w:r w:rsidRPr="00807A48">
        <w:rPr>
          <w:color w:val="000000" w:themeColor="text1"/>
          <w:szCs w:val="24"/>
        </w:rPr>
        <w:t xml:space="preserve"> lotutako enpresa berrien merkaturatzea sustatzea eta “</w:t>
      </w:r>
      <w:proofErr w:type="spellStart"/>
      <w:r w:rsidRPr="00807A48">
        <w:rPr>
          <w:color w:val="000000" w:themeColor="text1"/>
          <w:szCs w:val="24"/>
        </w:rPr>
        <w:t>Innovation</w:t>
      </w:r>
      <w:proofErr w:type="spellEnd"/>
      <w:r w:rsidRPr="00807A48">
        <w:rPr>
          <w:color w:val="000000" w:themeColor="text1"/>
          <w:szCs w:val="24"/>
        </w:rPr>
        <w:t xml:space="preserve"> </w:t>
      </w:r>
      <w:proofErr w:type="spellStart"/>
      <w:r w:rsidRPr="00807A48">
        <w:rPr>
          <w:color w:val="000000" w:themeColor="text1"/>
          <w:szCs w:val="24"/>
        </w:rPr>
        <w:t>and</w:t>
      </w:r>
      <w:proofErr w:type="spellEnd"/>
      <w:r w:rsidRPr="00807A48">
        <w:rPr>
          <w:color w:val="000000" w:themeColor="text1"/>
          <w:szCs w:val="24"/>
        </w:rPr>
        <w:t xml:space="preserve"> </w:t>
      </w:r>
      <w:proofErr w:type="spellStart"/>
      <w:r w:rsidRPr="00807A48">
        <w:rPr>
          <w:color w:val="000000" w:themeColor="text1"/>
          <w:szCs w:val="24"/>
        </w:rPr>
        <w:t>Business</w:t>
      </w:r>
      <w:proofErr w:type="spellEnd"/>
      <w:r w:rsidRPr="00807A48">
        <w:rPr>
          <w:color w:val="000000" w:themeColor="text1"/>
          <w:szCs w:val="24"/>
        </w:rPr>
        <w:t xml:space="preserve"> </w:t>
      </w:r>
      <w:proofErr w:type="spellStart"/>
      <w:r w:rsidRPr="00807A48">
        <w:rPr>
          <w:color w:val="000000" w:themeColor="text1"/>
          <w:szCs w:val="24"/>
        </w:rPr>
        <w:t>Discovery</w:t>
      </w:r>
      <w:proofErr w:type="spellEnd"/>
      <w:r w:rsidRPr="00807A48">
        <w:rPr>
          <w:color w:val="000000" w:themeColor="text1"/>
          <w:szCs w:val="24"/>
        </w:rPr>
        <w:t xml:space="preserve"> </w:t>
      </w:r>
      <w:proofErr w:type="spellStart"/>
      <w:r w:rsidRPr="00807A48">
        <w:rPr>
          <w:color w:val="000000" w:themeColor="text1"/>
          <w:szCs w:val="24"/>
        </w:rPr>
        <w:t>Hub</w:t>
      </w:r>
      <w:proofErr w:type="spellEnd"/>
      <w:r w:rsidRPr="00807A48">
        <w:rPr>
          <w:color w:val="000000" w:themeColor="text1"/>
          <w:szCs w:val="24"/>
        </w:rPr>
        <w:t xml:space="preserve">” programa bat garatzea </w:t>
      </w:r>
      <w:proofErr w:type="spellStart"/>
      <w:r w:rsidRPr="00807A48">
        <w:rPr>
          <w:color w:val="000000" w:themeColor="text1"/>
          <w:szCs w:val="24"/>
        </w:rPr>
        <w:t>startup</w:t>
      </w:r>
      <w:proofErr w:type="spellEnd"/>
      <w:r w:rsidRPr="00807A48">
        <w:rPr>
          <w:color w:val="000000" w:themeColor="text1"/>
          <w:szCs w:val="24"/>
        </w:rPr>
        <w:t xml:space="preserve"> berriak sortzeko.</w:t>
      </w:r>
    </w:p>
    <w:p w14:paraId="5F452511" w14:textId="77777777" w:rsidR="008A231D" w:rsidRPr="00807A48" w:rsidRDefault="008A231D" w:rsidP="00FF5E80">
      <w:pPr>
        <w:pStyle w:val="Zerrenda-paragrafoa"/>
        <w:rPr>
          <w:rFonts w:cs="Calibri"/>
          <w:color w:val="000000" w:themeColor="text1"/>
        </w:rPr>
      </w:pPr>
    </w:p>
    <w:p w14:paraId="7C3FD099" w14:textId="457CF624" w:rsidR="00D96B4B" w:rsidRPr="00807A48" w:rsidRDefault="00D96B4B" w:rsidP="00D96B4B">
      <w:pPr>
        <w:pStyle w:val="Zerrenda-paragrafoa"/>
        <w:numPr>
          <w:ilvl w:val="0"/>
          <w:numId w:val="34"/>
        </w:numPr>
        <w:spacing w:after="120" w:afterAutospacing="0"/>
        <w:rPr>
          <w:rFonts w:cs="Calibri"/>
          <w:color w:val="000000" w:themeColor="text1"/>
        </w:rPr>
      </w:pPr>
      <w:r w:rsidRPr="00807A48">
        <w:rPr>
          <w:color w:val="000000" w:themeColor="text1"/>
          <w:szCs w:val="24"/>
        </w:rPr>
        <w:t xml:space="preserve">Lehentasunezko eremuetako (eraikuntza, </w:t>
      </w:r>
      <w:proofErr w:type="spellStart"/>
      <w:r w:rsidRPr="00807A48">
        <w:rPr>
          <w:color w:val="000000" w:themeColor="text1"/>
          <w:szCs w:val="24"/>
        </w:rPr>
        <w:t>packaging</w:t>
      </w:r>
      <w:proofErr w:type="spellEnd"/>
      <w:r w:rsidRPr="00807A48">
        <w:rPr>
          <w:color w:val="000000" w:themeColor="text1"/>
          <w:szCs w:val="24"/>
        </w:rPr>
        <w:t xml:space="preserve"> eta </w:t>
      </w:r>
      <w:proofErr w:type="spellStart"/>
      <w:r w:rsidRPr="00807A48">
        <w:rPr>
          <w:color w:val="000000" w:themeColor="text1"/>
          <w:szCs w:val="24"/>
        </w:rPr>
        <w:t>biomaterialak</w:t>
      </w:r>
      <w:proofErr w:type="spellEnd"/>
      <w:r w:rsidRPr="00807A48">
        <w:rPr>
          <w:color w:val="000000" w:themeColor="text1"/>
          <w:szCs w:val="24"/>
        </w:rPr>
        <w:t>) balio erantsi handiagoko produktu eta konponbide berrien garapena sustatzea.</w:t>
      </w:r>
    </w:p>
    <w:p w14:paraId="55FFD84B" w14:textId="77777777" w:rsidR="00D96B4B" w:rsidRPr="00807A48" w:rsidRDefault="00D96B4B" w:rsidP="00D96B4B">
      <w:pPr>
        <w:pStyle w:val="Zerrenda-paragrafoa"/>
        <w:spacing w:after="120" w:afterAutospacing="0"/>
        <w:rPr>
          <w:rFonts w:cs="Calibri"/>
          <w:color w:val="000000" w:themeColor="text1"/>
        </w:rPr>
      </w:pPr>
    </w:p>
    <w:p w14:paraId="63312D93" w14:textId="5E8DF236" w:rsidR="003B0361" w:rsidRPr="00807A48" w:rsidRDefault="00D96B4B" w:rsidP="00D96B4B">
      <w:pPr>
        <w:pStyle w:val="Zerrenda-paragrafoa"/>
        <w:numPr>
          <w:ilvl w:val="0"/>
          <w:numId w:val="34"/>
        </w:numPr>
        <w:spacing w:after="120" w:afterAutospacing="0"/>
        <w:rPr>
          <w:rFonts w:cs="Calibri"/>
          <w:color w:val="000000" w:themeColor="text1"/>
        </w:rPr>
      </w:pPr>
      <w:r w:rsidRPr="00807A48">
        <w:rPr>
          <w:color w:val="000000" w:themeColor="text1"/>
          <w:szCs w:val="24"/>
        </w:rPr>
        <w:t xml:space="preserve">Lehendik dauden balio-kateak birmoldatzea, prozesuak </w:t>
      </w:r>
      <w:proofErr w:type="spellStart"/>
      <w:r w:rsidRPr="00807A48">
        <w:rPr>
          <w:color w:val="000000" w:themeColor="text1"/>
          <w:szCs w:val="24"/>
        </w:rPr>
        <w:t>bioekonomia</w:t>
      </w:r>
      <w:proofErr w:type="spellEnd"/>
      <w:r w:rsidRPr="00807A48">
        <w:rPr>
          <w:color w:val="000000" w:themeColor="text1"/>
          <w:szCs w:val="24"/>
        </w:rPr>
        <w:t xml:space="preserve"> zirkularrerantz bihurtzea erraztuz.</w:t>
      </w:r>
    </w:p>
    <w:p w14:paraId="3CA879D8" w14:textId="1D0BF1BA" w:rsidR="001A642A" w:rsidRPr="003D3686" w:rsidRDefault="001A642A" w:rsidP="001A642A">
      <w:pPr>
        <w:autoSpaceDE w:val="0"/>
        <w:autoSpaceDN w:val="0"/>
        <w:adjustRightInd w:val="0"/>
        <w:rPr>
          <w:rFonts w:ascii="Calibri" w:hAnsi="Calibri" w:cs="Calibri"/>
          <w:sz w:val="20"/>
          <w:szCs w:val="18"/>
          <w:highlight w:val="yellow"/>
        </w:rPr>
      </w:pPr>
    </w:p>
    <w:p w14:paraId="6EE52744" w14:textId="6402586D" w:rsidR="00D43742" w:rsidRPr="00807A48" w:rsidRDefault="00D233F3" w:rsidP="00D43742">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2. jarduketa-lerroa: </w:t>
      </w:r>
      <w:r w:rsidRPr="00807A48">
        <w:rPr>
          <w:rFonts w:ascii="Calibri" w:hAnsi="Calibri"/>
          <w:b/>
          <w:color w:val="2F5496"/>
          <w:sz w:val="22"/>
          <w:szCs w:val="22"/>
        </w:rPr>
        <w:t xml:space="preserve">Berrikuntza eta teknologia berriak ekonomia zirkularrean eta </w:t>
      </w:r>
      <w:proofErr w:type="spellStart"/>
      <w:r w:rsidRPr="00807A48">
        <w:rPr>
          <w:rFonts w:ascii="Calibri" w:hAnsi="Calibri"/>
          <w:b/>
          <w:color w:val="2F5496"/>
          <w:sz w:val="22"/>
          <w:szCs w:val="22"/>
        </w:rPr>
        <w:t>bioekonomian</w:t>
      </w:r>
      <w:proofErr w:type="spellEnd"/>
    </w:p>
    <w:p w14:paraId="68205F33" w14:textId="39A6DD6B" w:rsidR="00D43742" w:rsidRPr="00807A48" w:rsidRDefault="00D43742" w:rsidP="00042990">
      <w:pPr>
        <w:pStyle w:val="Zerrenda-paragrafoa"/>
        <w:numPr>
          <w:ilvl w:val="0"/>
          <w:numId w:val="34"/>
        </w:numPr>
        <w:spacing w:after="120" w:afterAutospacing="0"/>
        <w:rPr>
          <w:rFonts w:cs="Calibri"/>
        </w:rPr>
      </w:pPr>
      <w:r w:rsidRPr="00807A48">
        <w:rPr>
          <w:szCs w:val="24"/>
        </w:rPr>
        <w:t xml:space="preserve">Inbertsio publikoa eta pribatua indartzea ekonomia zirkularreko eta </w:t>
      </w:r>
      <w:proofErr w:type="spellStart"/>
      <w:r w:rsidRPr="00807A48">
        <w:rPr>
          <w:szCs w:val="24"/>
        </w:rPr>
        <w:t>bioekonomiako</w:t>
      </w:r>
      <w:proofErr w:type="spellEnd"/>
      <w:r w:rsidRPr="00807A48">
        <w:rPr>
          <w:szCs w:val="24"/>
        </w:rPr>
        <w:t xml:space="preserve"> berrikuntza-proiektuetan.</w:t>
      </w:r>
    </w:p>
    <w:p w14:paraId="3CF11F57" w14:textId="77777777" w:rsidR="00D43742" w:rsidRPr="00807A48" w:rsidRDefault="00D43742" w:rsidP="00042990">
      <w:pPr>
        <w:pStyle w:val="Zerrenda-paragrafoa"/>
        <w:spacing w:after="120" w:afterAutospacing="0"/>
        <w:rPr>
          <w:rFonts w:cs="Calibri"/>
          <w:szCs w:val="20"/>
        </w:rPr>
      </w:pPr>
    </w:p>
    <w:p w14:paraId="38DB89B6" w14:textId="7EBAFEA1" w:rsidR="00167B84" w:rsidRPr="00807A48" w:rsidRDefault="00D43742" w:rsidP="51B4C25F">
      <w:pPr>
        <w:pStyle w:val="Zerrenda-paragrafoa"/>
        <w:numPr>
          <w:ilvl w:val="0"/>
          <w:numId w:val="34"/>
        </w:numPr>
        <w:spacing w:after="120" w:afterAutospacing="0"/>
        <w:rPr>
          <w:rFonts w:cs="Calibri"/>
        </w:rPr>
      </w:pPr>
      <w:r w:rsidRPr="00807A48">
        <w:rPr>
          <w:szCs w:val="24"/>
        </w:rPr>
        <w:t xml:space="preserve">Ekonomia zirkularrean eta </w:t>
      </w:r>
      <w:proofErr w:type="spellStart"/>
      <w:r w:rsidRPr="00807A48">
        <w:rPr>
          <w:szCs w:val="24"/>
        </w:rPr>
        <w:t>bioekonomian</w:t>
      </w:r>
      <w:proofErr w:type="spellEnd"/>
      <w:r w:rsidRPr="00807A48">
        <w:rPr>
          <w:szCs w:val="24"/>
        </w:rPr>
        <w:t xml:space="preserve"> dauden aukerei buruzko Zaintza Sistema bat sortzea lehenetsitako enpresa-sektoreentzat. </w:t>
      </w:r>
    </w:p>
    <w:p w14:paraId="5AF3F2EB" w14:textId="77777777" w:rsidR="00167B84" w:rsidRPr="00807A48" w:rsidRDefault="00167B84" w:rsidP="00042990">
      <w:pPr>
        <w:pStyle w:val="Zerrenda-paragrafoa"/>
        <w:spacing w:after="120" w:afterAutospacing="0"/>
        <w:rPr>
          <w:rFonts w:cs="Calibri"/>
        </w:rPr>
      </w:pPr>
    </w:p>
    <w:p w14:paraId="3FFC433F" w14:textId="1B0973A1" w:rsidR="00167B84" w:rsidRPr="00807A48" w:rsidRDefault="00167B84" w:rsidP="00450ECC">
      <w:pPr>
        <w:pStyle w:val="Zerrenda-paragrafoa"/>
        <w:numPr>
          <w:ilvl w:val="0"/>
          <w:numId w:val="34"/>
        </w:numPr>
        <w:spacing w:after="120" w:afterAutospacing="0"/>
        <w:rPr>
          <w:rFonts w:cs="Calibri"/>
        </w:rPr>
      </w:pPr>
      <w:r w:rsidRPr="00807A48">
        <w:rPr>
          <w:szCs w:val="24"/>
        </w:rPr>
        <w:t>BRTA (Basque-</w:t>
      </w:r>
      <w:proofErr w:type="spellStart"/>
      <w:r w:rsidRPr="00807A48">
        <w:rPr>
          <w:szCs w:val="24"/>
        </w:rPr>
        <w:t>Research</w:t>
      </w:r>
      <w:proofErr w:type="spellEnd"/>
      <w:r w:rsidRPr="00807A48">
        <w:rPr>
          <w:szCs w:val="24"/>
        </w:rPr>
        <w:t xml:space="preserve"> </w:t>
      </w:r>
      <w:proofErr w:type="spellStart"/>
      <w:r w:rsidRPr="00807A48">
        <w:rPr>
          <w:szCs w:val="24"/>
        </w:rPr>
        <w:t>Tecnology</w:t>
      </w:r>
      <w:proofErr w:type="spellEnd"/>
      <w:r w:rsidRPr="00807A48">
        <w:rPr>
          <w:szCs w:val="24"/>
        </w:rPr>
        <w:t xml:space="preserve"> </w:t>
      </w:r>
      <w:proofErr w:type="spellStart"/>
      <w:r w:rsidRPr="00807A48">
        <w:rPr>
          <w:szCs w:val="24"/>
        </w:rPr>
        <w:t>Alliance</w:t>
      </w:r>
      <w:proofErr w:type="spellEnd"/>
      <w:r w:rsidRPr="00807A48">
        <w:rPr>
          <w:szCs w:val="24"/>
        </w:rPr>
        <w:t xml:space="preserve">) ekonomia zirkularreko eta </w:t>
      </w:r>
      <w:proofErr w:type="spellStart"/>
      <w:r w:rsidRPr="00807A48">
        <w:rPr>
          <w:szCs w:val="24"/>
        </w:rPr>
        <w:t>bioekonomiako</w:t>
      </w:r>
      <w:proofErr w:type="spellEnd"/>
      <w:r w:rsidRPr="00807A48">
        <w:rPr>
          <w:szCs w:val="24"/>
        </w:rPr>
        <w:t xml:space="preserve"> berrikuntza-lerroak bateratzea, industria eta enplegu berria garatzeko helburuarekin.</w:t>
      </w:r>
    </w:p>
    <w:p w14:paraId="2E672D5B" w14:textId="77777777" w:rsidR="00632919" w:rsidRPr="00807A48" w:rsidRDefault="00632919" w:rsidP="00042990">
      <w:pPr>
        <w:pStyle w:val="Zerrenda-paragrafoa"/>
        <w:spacing w:after="120" w:afterAutospacing="0"/>
        <w:rPr>
          <w:rFonts w:cs="Calibri"/>
        </w:rPr>
      </w:pPr>
    </w:p>
    <w:p w14:paraId="3660E9CA" w14:textId="28CE8963" w:rsidR="00167B84" w:rsidRPr="00807A48" w:rsidRDefault="00167B84" w:rsidP="5D795686">
      <w:pPr>
        <w:pStyle w:val="Zerrenda-paragrafoa"/>
        <w:numPr>
          <w:ilvl w:val="0"/>
          <w:numId w:val="34"/>
        </w:numPr>
        <w:spacing w:after="120" w:afterAutospacing="0"/>
        <w:rPr>
          <w:rFonts w:cs="Calibri"/>
        </w:rPr>
      </w:pPr>
      <w:r w:rsidRPr="00807A48">
        <w:rPr>
          <w:szCs w:val="24"/>
        </w:rPr>
        <w:t xml:space="preserve">Ekonomia zirkularra, </w:t>
      </w:r>
      <w:proofErr w:type="spellStart"/>
      <w:r w:rsidRPr="00807A48">
        <w:rPr>
          <w:szCs w:val="24"/>
        </w:rPr>
        <w:t>bioekonomia</w:t>
      </w:r>
      <w:proofErr w:type="spellEnd"/>
      <w:r w:rsidRPr="00807A48">
        <w:rPr>
          <w:szCs w:val="24"/>
        </w:rPr>
        <w:t xml:space="preserve"> eta </w:t>
      </w:r>
      <w:proofErr w:type="spellStart"/>
      <w:r w:rsidRPr="00807A48">
        <w:rPr>
          <w:szCs w:val="24"/>
        </w:rPr>
        <w:t>ekoberrikuntza</w:t>
      </w:r>
      <w:proofErr w:type="spellEnd"/>
      <w:r w:rsidRPr="00807A48">
        <w:rPr>
          <w:szCs w:val="24"/>
        </w:rPr>
        <w:t xml:space="preserve"> funtsezko elementu gisa txertatzea 2030 Zientzia, Teknologia eta Berrikuntza Plan berrian.</w:t>
      </w:r>
    </w:p>
    <w:p w14:paraId="2D5C7D50" w14:textId="77777777" w:rsidR="001B5F7F" w:rsidRPr="00807A48" w:rsidRDefault="001B5F7F" w:rsidP="00DB0205">
      <w:pPr>
        <w:pStyle w:val="Zerrenda-paragrafoa"/>
        <w:spacing w:after="120" w:afterAutospacing="0"/>
        <w:rPr>
          <w:rFonts w:cs="Calibri"/>
        </w:rPr>
      </w:pPr>
    </w:p>
    <w:p w14:paraId="1AE3B9D2" w14:textId="11A2066F" w:rsidR="001B5F7F" w:rsidRPr="00807A48" w:rsidRDefault="009E1E52" w:rsidP="00450ECC">
      <w:pPr>
        <w:pStyle w:val="Zerrenda-paragrafoa"/>
        <w:numPr>
          <w:ilvl w:val="0"/>
          <w:numId w:val="34"/>
        </w:numPr>
        <w:spacing w:after="120" w:afterAutospacing="0"/>
        <w:rPr>
          <w:rFonts w:cs="Calibri"/>
        </w:rPr>
      </w:pPr>
      <w:r w:rsidRPr="00807A48">
        <w:rPr>
          <w:szCs w:val="24"/>
        </w:rPr>
        <w:t xml:space="preserve">4.0. industriako tresnak eta lehen sektoreko ustiategietako berrikuntzarako eta kalitatea hobetzeko beste teknologia batzuk sustatzea (erabakia babesteko sistemak, sentsoreak, </w:t>
      </w:r>
      <w:proofErr w:type="spellStart"/>
      <w:r w:rsidRPr="00807A48">
        <w:rPr>
          <w:szCs w:val="24"/>
        </w:rPr>
        <w:t>teledetekzio</w:t>
      </w:r>
      <w:proofErr w:type="spellEnd"/>
      <w:r w:rsidRPr="00807A48">
        <w:rPr>
          <w:szCs w:val="24"/>
        </w:rPr>
        <w:t>-sistemak).</w:t>
      </w:r>
    </w:p>
    <w:p w14:paraId="42E7A0AF" w14:textId="77777777" w:rsidR="00BD6F70" w:rsidRPr="00807A48" w:rsidRDefault="00BD6F70" w:rsidP="00DB0205">
      <w:pPr>
        <w:pStyle w:val="Zerrenda-paragrafoa"/>
        <w:spacing w:after="120" w:afterAutospacing="0"/>
        <w:rPr>
          <w:rFonts w:cs="Calibri"/>
        </w:rPr>
      </w:pPr>
    </w:p>
    <w:p w14:paraId="0FDD969C" w14:textId="546066AE" w:rsidR="00BD6F70" w:rsidRPr="00807A48" w:rsidRDefault="00BD6F70" w:rsidP="00450ECC">
      <w:pPr>
        <w:pStyle w:val="Zerrenda-paragrafoa"/>
        <w:numPr>
          <w:ilvl w:val="0"/>
          <w:numId w:val="34"/>
        </w:numPr>
        <w:spacing w:after="120" w:afterAutospacing="0"/>
        <w:rPr>
          <w:rFonts w:cs="Calibri"/>
        </w:rPr>
      </w:pPr>
      <w:r w:rsidRPr="00807A48">
        <w:rPr>
          <w:szCs w:val="24"/>
        </w:rPr>
        <w:t xml:space="preserve">Eraldaketa-laborategia edo </w:t>
      </w:r>
      <w:proofErr w:type="spellStart"/>
      <w:r w:rsidRPr="00807A48">
        <w:rPr>
          <w:szCs w:val="24"/>
        </w:rPr>
        <w:t>biofindegia</w:t>
      </w:r>
      <w:proofErr w:type="spellEnd"/>
      <w:r w:rsidRPr="00807A48">
        <w:rPr>
          <w:szCs w:val="24"/>
        </w:rPr>
        <w:t xml:space="preserve"> sortzea, erakusketa-eskalan eta prestakuntza-zentroan produktu </w:t>
      </w:r>
      <w:proofErr w:type="spellStart"/>
      <w:r w:rsidRPr="00807A48">
        <w:rPr>
          <w:szCs w:val="24"/>
        </w:rPr>
        <w:t>biooinarrituak</w:t>
      </w:r>
      <w:proofErr w:type="spellEnd"/>
      <w:r w:rsidRPr="00807A48">
        <w:rPr>
          <w:szCs w:val="24"/>
        </w:rPr>
        <w:t xml:space="preserve"> garatzeko azpiegitura komun gisa balioko duena.</w:t>
      </w:r>
    </w:p>
    <w:p w14:paraId="285D5CFE" w14:textId="77777777" w:rsidR="003B6120" w:rsidRPr="00807A48" w:rsidRDefault="003B6120" w:rsidP="00DB0205">
      <w:pPr>
        <w:pStyle w:val="Zerrenda-paragrafoa"/>
        <w:spacing w:after="120" w:afterAutospacing="0"/>
        <w:rPr>
          <w:rFonts w:cs="Calibri"/>
        </w:rPr>
      </w:pPr>
    </w:p>
    <w:p w14:paraId="69823846" w14:textId="15678EB2" w:rsidR="003E224D" w:rsidRPr="00807A48" w:rsidRDefault="003B6120" w:rsidP="00DB0205">
      <w:pPr>
        <w:pStyle w:val="Zerrenda-paragrafoa"/>
        <w:numPr>
          <w:ilvl w:val="0"/>
          <w:numId w:val="34"/>
        </w:numPr>
        <w:spacing w:after="120" w:afterAutospacing="0"/>
        <w:rPr>
          <w:rFonts w:cs="Calibri"/>
        </w:rPr>
      </w:pPr>
      <w:proofErr w:type="spellStart"/>
      <w:r w:rsidRPr="00807A48">
        <w:rPr>
          <w:szCs w:val="24"/>
        </w:rPr>
        <w:t>Bioekonomiako</w:t>
      </w:r>
      <w:proofErr w:type="spellEnd"/>
      <w:r w:rsidRPr="00807A48">
        <w:rPr>
          <w:szCs w:val="24"/>
        </w:rPr>
        <w:t xml:space="preserve"> ezagutza-mapa egitea, biomasa desberdinen balioa handitzeko teknologien jakintza-arlo berriak identifikatuz, haien balorizazioa maximizatzeko.</w:t>
      </w:r>
    </w:p>
    <w:p w14:paraId="5B202300" w14:textId="6DBA68EF" w:rsidR="0023464B" w:rsidRPr="00807A48" w:rsidRDefault="0023464B" w:rsidP="00DB0205">
      <w:pPr>
        <w:pStyle w:val="Zerrenda-paragrafoa"/>
        <w:spacing w:after="120" w:afterAutospacing="0"/>
        <w:rPr>
          <w:rFonts w:cs="Calibri"/>
        </w:rPr>
      </w:pPr>
    </w:p>
    <w:p w14:paraId="05424A11" w14:textId="0EC3252C" w:rsidR="0023464B" w:rsidRPr="00807A48" w:rsidRDefault="0023464B" w:rsidP="51B4C25F">
      <w:pPr>
        <w:pStyle w:val="Zerrenda-paragrafoa"/>
        <w:numPr>
          <w:ilvl w:val="0"/>
          <w:numId w:val="34"/>
        </w:numPr>
        <w:spacing w:after="120" w:afterAutospacing="0"/>
        <w:rPr>
          <w:rFonts w:cs="Calibri"/>
        </w:rPr>
      </w:pPr>
      <w:r w:rsidRPr="00807A48">
        <w:rPr>
          <w:szCs w:val="24"/>
        </w:rPr>
        <w:t xml:space="preserve">Programa/tresna espezifikoak bultzatzea edo lehendik daudenak egokitzea merkatu-ahalmena duten </w:t>
      </w:r>
      <w:proofErr w:type="spellStart"/>
      <w:r w:rsidRPr="00807A48">
        <w:rPr>
          <w:szCs w:val="24"/>
        </w:rPr>
        <w:t>bioekonomia</w:t>
      </w:r>
      <w:proofErr w:type="spellEnd"/>
      <w:r w:rsidRPr="00807A48">
        <w:rPr>
          <w:szCs w:val="24"/>
        </w:rPr>
        <w:t>-proiektu berritzaileak bultzatzeko.</w:t>
      </w:r>
    </w:p>
    <w:p w14:paraId="3D2E0123" w14:textId="0F089499" w:rsidR="00C23D30" w:rsidRPr="005B002E" w:rsidRDefault="00C23D30" w:rsidP="00415DBA">
      <w:pPr>
        <w:pStyle w:val="Zerrenda-paragrafoa"/>
        <w:spacing w:after="160" w:line="259" w:lineRule="auto"/>
        <w:ind w:left="851"/>
        <w:rPr>
          <w:rFonts w:eastAsia="Times New Roman" w:cs="Calibri"/>
          <w:sz w:val="20"/>
          <w:szCs w:val="18"/>
        </w:rPr>
      </w:pPr>
    </w:p>
    <w:p w14:paraId="1A36251C" w14:textId="0182BB5C" w:rsidR="00D43742" w:rsidRPr="00807A48" w:rsidRDefault="00195600" w:rsidP="00D43742">
      <w:pPr>
        <w:pBdr>
          <w:top w:val="single" w:sz="12" w:space="1" w:color="2F5496"/>
          <w:bottom w:val="single" w:sz="12" w:space="1" w:color="2F5496"/>
        </w:pBdr>
        <w:shd w:val="clear" w:color="auto" w:fill="DEEAF6"/>
        <w:rPr>
          <w:rFonts w:ascii="Calibri" w:hAnsi="Calibri" w:cs="Calibri"/>
          <w:b/>
          <w:bCs/>
          <w:color w:val="2F5496"/>
          <w:sz w:val="22"/>
          <w:szCs w:val="22"/>
        </w:rPr>
      </w:pPr>
      <w:r w:rsidRPr="00807A48">
        <w:rPr>
          <w:rFonts w:ascii="Calibri" w:hAnsi="Calibri"/>
          <w:color w:val="2F5496"/>
          <w:sz w:val="22"/>
          <w:szCs w:val="22"/>
        </w:rPr>
        <w:t xml:space="preserve">3. jarduketa-lerroa: </w:t>
      </w:r>
      <w:r w:rsidRPr="00807A48">
        <w:rPr>
          <w:rFonts w:ascii="Calibri" w:hAnsi="Calibri"/>
          <w:b/>
          <w:color w:val="2F5496"/>
          <w:sz w:val="22"/>
          <w:szCs w:val="22"/>
        </w:rPr>
        <w:t>Material jasangarri berriak</w:t>
      </w:r>
    </w:p>
    <w:p w14:paraId="2A3A69C2" w14:textId="2B7872F1" w:rsidR="00D43742" w:rsidRPr="00807A48" w:rsidRDefault="00D43742" w:rsidP="51B4C25F">
      <w:pPr>
        <w:pStyle w:val="Zerrenda-paragrafoa"/>
        <w:numPr>
          <w:ilvl w:val="0"/>
          <w:numId w:val="34"/>
        </w:numPr>
        <w:spacing w:after="120" w:afterAutospacing="0"/>
        <w:rPr>
          <w:rFonts w:cs="Calibri"/>
        </w:rPr>
      </w:pPr>
      <w:r w:rsidRPr="00807A48">
        <w:rPr>
          <w:szCs w:val="24"/>
        </w:rPr>
        <w:t>Material berriak garatzeko ikerketa-proiektuak hedatzea.</w:t>
      </w:r>
    </w:p>
    <w:p w14:paraId="1DF7EF00" w14:textId="77777777" w:rsidR="00D43742" w:rsidRPr="00807A48" w:rsidRDefault="00D43742" w:rsidP="00C70BD6">
      <w:pPr>
        <w:pStyle w:val="Zerrenda-paragrafoa"/>
        <w:spacing w:after="120" w:afterAutospacing="0"/>
        <w:rPr>
          <w:rFonts w:cs="Calibri"/>
          <w:szCs w:val="20"/>
        </w:rPr>
      </w:pPr>
    </w:p>
    <w:p w14:paraId="4B989D54" w14:textId="1C582E89" w:rsidR="00D43742" w:rsidRPr="00807A48" w:rsidRDefault="00D43742" w:rsidP="51B4C25F">
      <w:pPr>
        <w:pStyle w:val="Zerrenda-paragrafoa"/>
        <w:numPr>
          <w:ilvl w:val="0"/>
          <w:numId w:val="34"/>
        </w:numPr>
        <w:spacing w:after="120" w:afterAutospacing="0"/>
        <w:rPr>
          <w:rFonts w:cs="Calibri"/>
        </w:rPr>
      </w:pPr>
      <w:r w:rsidRPr="00807A48">
        <w:rPr>
          <w:szCs w:val="24"/>
        </w:rPr>
        <w:t>Ikerketa-jardueretatik sortutako ezagutza ekoizpen-prozesuetara transferitzea bultzatzea.</w:t>
      </w:r>
    </w:p>
    <w:p w14:paraId="38D8808C" w14:textId="77777777" w:rsidR="00D43742" w:rsidRPr="00807A48" w:rsidRDefault="00D43742" w:rsidP="00A87A56">
      <w:pPr>
        <w:pStyle w:val="Zerrenda-paragrafoa"/>
        <w:spacing w:after="120" w:afterAutospacing="0"/>
        <w:rPr>
          <w:rFonts w:cs="Calibri"/>
        </w:rPr>
      </w:pPr>
    </w:p>
    <w:p w14:paraId="64C85D50" w14:textId="5CB32095" w:rsidR="00D43742" w:rsidRPr="00807A48" w:rsidRDefault="00D43742" w:rsidP="51B4C25F">
      <w:pPr>
        <w:pStyle w:val="Zerrenda-paragrafoa"/>
        <w:numPr>
          <w:ilvl w:val="0"/>
          <w:numId w:val="34"/>
        </w:numPr>
        <w:spacing w:after="120" w:afterAutospacing="0"/>
        <w:rPr>
          <w:rFonts w:cs="Calibri"/>
        </w:rPr>
      </w:pPr>
      <w:r w:rsidRPr="00807A48">
        <w:rPr>
          <w:szCs w:val="24"/>
        </w:rPr>
        <w:t xml:space="preserve">Basogintzako </w:t>
      </w:r>
      <w:proofErr w:type="spellStart"/>
      <w:r w:rsidRPr="00807A48">
        <w:rPr>
          <w:szCs w:val="24"/>
        </w:rPr>
        <w:t>Bioekonomiaren</w:t>
      </w:r>
      <w:proofErr w:type="spellEnd"/>
      <w:r w:rsidRPr="00807A48">
        <w:rPr>
          <w:szCs w:val="24"/>
        </w:rPr>
        <w:t xml:space="preserve"> garapena, ekoizpen-prozesuetan material berriztagarriak sartzen ahaleginduz gaur egun erabiltzen diren material ez-berriztagarrien ordez.</w:t>
      </w:r>
    </w:p>
    <w:p w14:paraId="75B0B9D3" w14:textId="77777777" w:rsidR="00D43742" w:rsidRPr="00807A48" w:rsidRDefault="00D43742" w:rsidP="00A87A56">
      <w:pPr>
        <w:pStyle w:val="Zerrenda-paragrafoa"/>
        <w:spacing w:after="120" w:afterAutospacing="0"/>
        <w:rPr>
          <w:rFonts w:cs="Calibri"/>
        </w:rPr>
      </w:pPr>
    </w:p>
    <w:p w14:paraId="17D5C5D9" w14:textId="77777777" w:rsidR="00D43742" w:rsidRPr="00807A48" w:rsidRDefault="00D43742" w:rsidP="00042990">
      <w:pPr>
        <w:pStyle w:val="Zerrenda-paragrafoa"/>
        <w:numPr>
          <w:ilvl w:val="0"/>
          <w:numId w:val="34"/>
        </w:numPr>
        <w:spacing w:after="120" w:afterAutospacing="0"/>
        <w:rPr>
          <w:rFonts w:cs="Calibri"/>
        </w:rPr>
      </w:pPr>
      <w:r w:rsidRPr="00807A48">
        <w:rPr>
          <w:szCs w:val="24"/>
        </w:rPr>
        <w:t>Klima-aldaketan inpaktu handia duten materialen ibilbide-orriak egitea.</w:t>
      </w:r>
    </w:p>
    <w:p w14:paraId="7F13C269" w14:textId="01F96347" w:rsidR="003A00FD" w:rsidRPr="00807A48" w:rsidRDefault="003A00FD">
      <w:pPr>
        <w:spacing w:after="0" w:afterAutospacing="0"/>
        <w:jc w:val="left"/>
        <w:rPr>
          <w:rFonts w:cs="Calibri"/>
          <w:sz w:val="22"/>
          <w:szCs w:val="22"/>
          <w:lang w:val="es-ES"/>
        </w:rPr>
      </w:pPr>
    </w:p>
    <w:p w14:paraId="34163945" w14:textId="180A4956" w:rsidR="00D43742" w:rsidRPr="00807A48" w:rsidRDefault="00195600" w:rsidP="00D43742">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4. jarduketa-lerroa: </w:t>
      </w:r>
      <w:r w:rsidRPr="00807A48">
        <w:rPr>
          <w:rFonts w:ascii="Calibri" w:hAnsi="Calibri"/>
          <w:b/>
          <w:color w:val="2F5496"/>
          <w:sz w:val="22"/>
          <w:szCs w:val="22"/>
        </w:rPr>
        <w:t xml:space="preserve">Produktuen eta eraikinen </w:t>
      </w:r>
      <w:proofErr w:type="spellStart"/>
      <w:r w:rsidRPr="00807A48">
        <w:rPr>
          <w:rFonts w:ascii="Calibri" w:hAnsi="Calibri"/>
          <w:b/>
          <w:color w:val="2F5496"/>
          <w:sz w:val="22"/>
          <w:szCs w:val="22"/>
        </w:rPr>
        <w:t>ekodiseinua</w:t>
      </w:r>
      <w:proofErr w:type="spellEnd"/>
    </w:p>
    <w:p w14:paraId="539FE11C" w14:textId="5E164A22" w:rsidR="00D43742" w:rsidRPr="00807A48" w:rsidRDefault="00D43742" w:rsidP="00C70BD6">
      <w:pPr>
        <w:pStyle w:val="Zerrenda-paragrafoa"/>
        <w:numPr>
          <w:ilvl w:val="0"/>
          <w:numId w:val="34"/>
        </w:numPr>
        <w:spacing w:after="120" w:afterAutospacing="0"/>
        <w:rPr>
          <w:rFonts w:cs="Calibri"/>
        </w:rPr>
      </w:pPr>
      <w:proofErr w:type="spellStart"/>
      <w:r w:rsidRPr="00807A48">
        <w:rPr>
          <w:szCs w:val="24"/>
        </w:rPr>
        <w:t>Ekodiseinuko</w:t>
      </w:r>
      <w:proofErr w:type="spellEnd"/>
      <w:r w:rsidRPr="00807A48">
        <w:rPr>
          <w:szCs w:val="24"/>
        </w:rPr>
        <w:t xml:space="preserve"> eta ekonomia zirkularreko ezagutza zabaltzeko eta partekatzeko plataforma bat sortzea.</w:t>
      </w:r>
    </w:p>
    <w:p w14:paraId="378BCF3B" w14:textId="77777777" w:rsidR="00D43742" w:rsidRPr="00807A48" w:rsidRDefault="00D43742" w:rsidP="00C70BD6">
      <w:pPr>
        <w:pStyle w:val="Zerrenda-paragrafoa"/>
        <w:spacing w:after="120" w:afterAutospacing="0"/>
        <w:rPr>
          <w:rFonts w:cs="Calibri"/>
          <w:szCs w:val="20"/>
        </w:rPr>
      </w:pPr>
    </w:p>
    <w:p w14:paraId="0429817E" w14:textId="373C1E8C" w:rsidR="00D43742" w:rsidRPr="00807A48" w:rsidRDefault="00AD61CA" w:rsidP="00C70BD6">
      <w:pPr>
        <w:pStyle w:val="Zerrenda-paragrafoa"/>
        <w:numPr>
          <w:ilvl w:val="0"/>
          <w:numId w:val="34"/>
        </w:numPr>
        <w:spacing w:after="120" w:afterAutospacing="0"/>
        <w:rPr>
          <w:rFonts w:cs="Calibri"/>
        </w:rPr>
      </w:pPr>
      <w:r w:rsidRPr="00807A48">
        <w:rPr>
          <w:szCs w:val="24"/>
        </w:rPr>
        <w:t xml:space="preserve">Basque </w:t>
      </w:r>
      <w:proofErr w:type="spellStart"/>
      <w:r w:rsidRPr="00807A48">
        <w:rPr>
          <w:szCs w:val="24"/>
        </w:rPr>
        <w:t>Ecodesign</w:t>
      </w:r>
      <w:proofErr w:type="spellEnd"/>
      <w:r w:rsidRPr="00807A48">
        <w:rPr>
          <w:szCs w:val="24"/>
        </w:rPr>
        <w:t xml:space="preserve"> </w:t>
      </w:r>
      <w:proofErr w:type="spellStart"/>
      <w:r w:rsidRPr="00807A48">
        <w:rPr>
          <w:szCs w:val="24"/>
        </w:rPr>
        <w:t>Center</w:t>
      </w:r>
      <w:proofErr w:type="spellEnd"/>
      <w:r w:rsidRPr="00807A48">
        <w:rPr>
          <w:szCs w:val="24"/>
        </w:rPr>
        <w:t xml:space="preserve"> bultzatzea lehiakortasuna hobetzeko eta balio-katea erakartzeko proiektuak garatzeko eta bere jarduketa-eremua sektore berrietara zabaltzea (eraikuntza, finantzak...).</w:t>
      </w:r>
    </w:p>
    <w:p w14:paraId="475972D9" w14:textId="77777777" w:rsidR="00D43742" w:rsidRPr="00807A48" w:rsidRDefault="00D43742" w:rsidP="00C70BD6">
      <w:pPr>
        <w:pStyle w:val="Zerrenda-paragrafoa"/>
        <w:spacing w:after="120" w:afterAutospacing="0"/>
        <w:rPr>
          <w:rFonts w:cs="Calibri"/>
          <w:szCs w:val="20"/>
        </w:rPr>
      </w:pPr>
    </w:p>
    <w:p w14:paraId="4F75CCA4" w14:textId="285B2157" w:rsidR="00B214F4" w:rsidRPr="00807A48" w:rsidRDefault="00B214F4" w:rsidP="00C70BD6">
      <w:pPr>
        <w:pStyle w:val="Zerrenda-paragrafoa"/>
        <w:numPr>
          <w:ilvl w:val="0"/>
          <w:numId w:val="34"/>
        </w:numPr>
        <w:spacing w:after="120" w:afterAutospacing="0"/>
        <w:rPr>
          <w:rFonts w:cs="Calibri"/>
        </w:rPr>
      </w:pPr>
      <w:r w:rsidRPr="00807A48">
        <w:rPr>
          <w:szCs w:val="24"/>
        </w:rPr>
        <w:t xml:space="preserve">Industria </w:t>
      </w:r>
      <w:proofErr w:type="spellStart"/>
      <w:r w:rsidRPr="00807A48">
        <w:rPr>
          <w:szCs w:val="24"/>
        </w:rPr>
        <w:t>Ekodiseinuaren</w:t>
      </w:r>
      <w:proofErr w:type="spellEnd"/>
      <w:r w:rsidRPr="00807A48">
        <w:rPr>
          <w:szCs w:val="24"/>
        </w:rPr>
        <w:t xml:space="preserve"> Programa 2024 abiaraztea efizientzia materiala sustatzeko ekoizpen-eredu berriak hobetuz eta garatuz eta industria-produktuen </w:t>
      </w:r>
      <w:proofErr w:type="spellStart"/>
      <w:r w:rsidRPr="00807A48">
        <w:rPr>
          <w:szCs w:val="24"/>
        </w:rPr>
        <w:t>ekodiseinua</w:t>
      </w:r>
      <w:proofErr w:type="spellEnd"/>
      <w:r w:rsidRPr="00807A48">
        <w:rPr>
          <w:szCs w:val="24"/>
        </w:rPr>
        <w:t xml:space="preserve"> indartuz.</w:t>
      </w:r>
    </w:p>
    <w:p w14:paraId="7538970D" w14:textId="77777777" w:rsidR="00B214F4" w:rsidRPr="00807A48" w:rsidRDefault="00B214F4" w:rsidP="00B214F4">
      <w:pPr>
        <w:pStyle w:val="Zerrenda-paragrafoa"/>
        <w:rPr>
          <w:rFonts w:cs="Calibri"/>
        </w:rPr>
      </w:pPr>
    </w:p>
    <w:p w14:paraId="4D97D1E3" w14:textId="4B1ACC23" w:rsidR="00D43742" w:rsidRPr="00807A48" w:rsidRDefault="00D43742" w:rsidP="00C70BD6">
      <w:pPr>
        <w:pStyle w:val="Zerrenda-paragrafoa"/>
        <w:numPr>
          <w:ilvl w:val="0"/>
          <w:numId w:val="34"/>
        </w:numPr>
        <w:spacing w:after="120" w:afterAutospacing="0"/>
        <w:rPr>
          <w:rFonts w:cs="Calibri"/>
        </w:rPr>
      </w:pPr>
      <w:r w:rsidRPr="00807A48">
        <w:rPr>
          <w:szCs w:val="24"/>
        </w:rPr>
        <w:lastRenderedPageBreak/>
        <w:t>Lehenetsitako sektoreetan (industria eta nekazaritzako elikadura) produktu eta zerbitzuei buruzko ingurumen-estandarren erabilera hedatzea.</w:t>
      </w:r>
    </w:p>
    <w:p w14:paraId="545BD040" w14:textId="77777777" w:rsidR="00D43742" w:rsidRPr="00807A48" w:rsidRDefault="00D43742" w:rsidP="00C70BD6">
      <w:pPr>
        <w:pStyle w:val="Zerrenda-paragrafoa"/>
        <w:spacing w:after="120" w:afterAutospacing="0"/>
        <w:rPr>
          <w:rFonts w:cs="Calibri"/>
          <w:szCs w:val="20"/>
        </w:rPr>
      </w:pPr>
    </w:p>
    <w:p w14:paraId="6150F878" w14:textId="77777777" w:rsidR="00D43742" w:rsidRPr="00807A48" w:rsidRDefault="00D43742" w:rsidP="00C70BD6">
      <w:pPr>
        <w:pStyle w:val="Zerrenda-paragrafoa"/>
        <w:numPr>
          <w:ilvl w:val="0"/>
          <w:numId w:val="34"/>
        </w:numPr>
        <w:spacing w:after="120" w:afterAutospacing="0"/>
        <w:rPr>
          <w:rFonts w:cs="Calibri"/>
        </w:rPr>
      </w:pPr>
      <w:r w:rsidRPr="00807A48">
        <w:rPr>
          <w:szCs w:val="24"/>
        </w:rPr>
        <w:t xml:space="preserve">Udal-akordioak bultzatzea eraikin eta bulego handiak eraisteko, birgaitzeko eta mantentzeko irizpideei begira. </w:t>
      </w:r>
    </w:p>
    <w:p w14:paraId="7A590FE6" w14:textId="0DD2ADB3" w:rsidR="00D43742" w:rsidRPr="005B002E" w:rsidRDefault="00D43742" w:rsidP="00D43742">
      <w:pPr>
        <w:pStyle w:val="Zerrenda-paragrafoa"/>
        <w:spacing w:after="160" w:line="259" w:lineRule="auto"/>
        <w:ind w:left="851"/>
        <w:rPr>
          <w:rFonts w:cs="Calibri"/>
          <w:sz w:val="20"/>
          <w:szCs w:val="18"/>
        </w:rPr>
      </w:pPr>
    </w:p>
    <w:p w14:paraId="45C3D182" w14:textId="33380F55" w:rsidR="00D43742" w:rsidRPr="00807A48" w:rsidRDefault="00195600" w:rsidP="00D43742">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5. jarduketa-lerroa: </w:t>
      </w:r>
      <w:r w:rsidRPr="00807A48">
        <w:rPr>
          <w:rFonts w:ascii="Calibri" w:hAnsi="Calibri"/>
          <w:b/>
          <w:color w:val="2F5496"/>
          <w:sz w:val="22"/>
          <w:szCs w:val="22"/>
        </w:rPr>
        <w:t>Fabrikazio efizientea eta baliabideen ustiapen jasangarria</w:t>
      </w:r>
    </w:p>
    <w:p w14:paraId="070B73C9" w14:textId="1CD62720" w:rsidR="00D43742" w:rsidRPr="00807A48" w:rsidRDefault="00D43742" w:rsidP="008B00F0">
      <w:pPr>
        <w:pStyle w:val="Zerrenda-paragrafoa"/>
        <w:numPr>
          <w:ilvl w:val="0"/>
          <w:numId w:val="34"/>
        </w:numPr>
        <w:spacing w:after="120" w:afterAutospacing="0"/>
        <w:rPr>
          <w:rFonts w:cs="Calibri"/>
        </w:rPr>
      </w:pPr>
      <w:r w:rsidRPr="00807A48">
        <w:rPr>
          <w:szCs w:val="24"/>
        </w:rPr>
        <w:t>Industriako teknika eskuragarri onenak berrikusteko prozesuan sortzen diren fabrikazio efizienteko aukerei aurrea hartzea.</w:t>
      </w:r>
    </w:p>
    <w:p w14:paraId="5D65A0D6" w14:textId="77777777" w:rsidR="00D43742" w:rsidRPr="00807A48" w:rsidRDefault="00D43742" w:rsidP="008B00F0">
      <w:pPr>
        <w:pStyle w:val="Zerrenda-paragrafoa"/>
        <w:spacing w:after="120" w:afterAutospacing="0"/>
        <w:rPr>
          <w:rFonts w:cs="Calibri"/>
          <w:szCs w:val="20"/>
        </w:rPr>
      </w:pPr>
    </w:p>
    <w:p w14:paraId="1DF5AFD5" w14:textId="5EA7C24D" w:rsidR="00130868" w:rsidRPr="00807A48" w:rsidRDefault="00851A0F" w:rsidP="00EC3619">
      <w:pPr>
        <w:pStyle w:val="Zerrenda-paragrafoa"/>
        <w:numPr>
          <w:ilvl w:val="0"/>
          <w:numId w:val="34"/>
        </w:numPr>
        <w:spacing w:after="120" w:afterAutospacing="0"/>
        <w:rPr>
          <w:rFonts w:cs="Calibri"/>
        </w:rPr>
      </w:pPr>
      <w:r w:rsidRPr="00807A48">
        <w:rPr>
          <w:szCs w:val="24"/>
        </w:rPr>
        <w:t>Teknologia Garbien Euskal Zerrendaren agindu berria, bigarren mailako material eta teknologia efizienteak teknologia garbien zerrendan sartzeko azterketa gehituz.</w:t>
      </w:r>
    </w:p>
    <w:p w14:paraId="5217DE76" w14:textId="77777777" w:rsidR="00EC3619" w:rsidRPr="00807A48" w:rsidRDefault="00EC3619" w:rsidP="00EC3619">
      <w:pPr>
        <w:pStyle w:val="Zerrenda-paragrafoa"/>
        <w:spacing w:after="120" w:afterAutospacing="0"/>
        <w:rPr>
          <w:rFonts w:cs="Calibri"/>
          <w:szCs w:val="20"/>
        </w:rPr>
      </w:pPr>
    </w:p>
    <w:p w14:paraId="12353317" w14:textId="2F92D92F" w:rsidR="00130868" w:rsidRPr="00807A48" w:rsidRDefault="00130868" w:rsidP="008B00F0">
      <w:pPr>
        <w:pStyle w:val="Zerrenda-paragrafoa"/>
        <w:numPr>
          <w:ilvl w:val="0"/>
          <w:numId w:val="34"/>
        </w:numPr>
        <w:spacing w:after="120" w:afterAutospacing="0"/>
        <w:rPr>
          <w:rFonts w:cs="Calibri"/>
        </w:rPr>
      </w:pPr>
      <w:r w:rsidRPr="00807A48">
        <w:rPr>
          <w:szCs w:val="24"/>
        </w:rPr>
        <w:t xml:space="preserve">ETEetan </w:t>
      </w:r>
      <w:proofErr w:type="spellStart"/>
      <w:r w:rsidRPr="00807A48">
        <w:rPr>
          <w:szCs w:val="24"/>
        </w:rPr>
        <w:t>ekoproduktibitateari</w:t>
      </w:r>
      <w:proofErr w:type="spellEnd"/>
      <w:r w:rsidRPr="00807A48">
        <w:rPr>
          <w:szCs w:val="24"/>
        </w:rPr>
        <w:t xml:space="preserve"> laguntzeko programa bat garatzea: “ETE zirkularra”.</w:t>
      </w:r>
    </w:p>
    <w:p w14:paraId="0C1D0D39" w14:textId="77777777" w:rsidR="00130868" w:rsidRPr="00807A48" w:rsidRDefault="00130868" w:rsidP="008B00F0">
      <w:pPr>
        <w:pStyle w:val="Zerrenda-paragrafoa"/>
        <w:spacing w:after="120" w:afterAutospacing="0"/>
        <w:rPr>
          <w:rFonts w:cs="Calibri"/>
          <w:szCs w:val="20"/>
        </w:rPr>
      </w:pPr>
    </w:p>
    <w:p w14:paraId="2FA29AE5" w14:textId="5846855F" w:rsidR="00130868" w:rsidRPr="00807A48" w:rsidRDefault="008B00F0" w:rsidP="008B00F0">
      <w:pPr>
        <w:pStyle w:val="Zerrenda-paragrafoa"/>
        <w:numPr>
          <w:ilvl w:val="0"/>
          <w:numId w:val="34"/>
        </w:numPr>
        <w:spacing w:after="120" w:afterAutospacing="0"/>
        <w:rPr>
          <w:rFonts w:cs="Calibri"/>
        </w:rPr>
      </w:pPr>
      <w:r w:rsidRPr="00807A48">
        <w:rPr>
          <w:color w:val="1A1A1A"/>
          <w:szCs w:val="24"/>
        </w:rPr>
        <w:t xml:space="preserve">Eraikuntza industrialaren eta </w:t>
      </w:r>
      <w:proofErr w:type="spellStart"/>
      <w:r w:rsidRPr="00807A48">
        <w:rPr>
          <w:color w:val="1A1A1A"/>
          <w:szCs w:val="24"/>
        </w:rPr>
        <w:t>birmanufaktura</w:t>
      </w:r>
      <w:proofErr w:type="spellEnd"/>
      <w:r w:rsidRPr="00807A48">
        <w:rPr>
          <w:color w:val="1A1A1A"/>
          <w:szCs w:val="24"/>
        </w:rPr>
        <w:t>-industriaren sustapena fabrikazio efizienterako jarduketa gisa.</w:t>
      </w:r>
    </w:p>
    <w:p w14:paraId="17B2CC1B" w14:textId="77777777" w:rsidR="003A47FF" w:rsidRPr="00807A48" w:rsidRDefault="003A47FF" w:rsidP="003A47FF">
      <w:pPr>
        <w:pStyle w:val="Zerrenda-paragrafoa"/>
        <w:rPr>
          <w:rFonts w:cs="Calibri"/>
          <w:szCs w:val="20"/>
        </w:rPr>
      </w:pPr>
    </w:p>
    <w:p w14:paraId="24778194" w14:textId="4575523B" w:rsidR="003A47FF" w:rsidRPr="00807A48" w:rsidRDefault="003A47FF" w:rsidP="008B00F0">
      <w:pPr>
        <w:pStyle w:val="Zerrenda-paragrafoa"/>
        <w:numPr>
          <w:ilvl w:val="0"/>
          <w:numId w:val="34"/>
        </w:numPr>
        <w:spacing w:after="120" w:afterAutospacing="0"/>
        <w:rPr>
          <w:rFonts w:cs="Calibri"/>
        </w:rPr>
      </w:pPr>
      <w:r w:rsidRPr="00807A48">
        <w:rPr>
          <w:szCs w:val="24"/>
        </w:rPr>
        <w:t>Nekazaritza-biomasaren ekoizpenaren kudeaketa jasangarria bermatzea, lurzoruaren funtzioak babestuz eta prozesuak optimizatuz erabakitzen laguntzeko tresnen bidez.</w:t>
      </w:r>
    </w:p>
    <w:p w14:paraId="7F647868" w14:textId="77777777" w:rsidR="00FB08BC" w:rsidRPr="00807A48" w:rsidRDefault="00FB08BC" w:rsidP="00FB08BC">
      <w:pPr>
        <w:pStyle w:val="Zerrenda-paragrafoa"/>
        <w:rPr>
          <w:rFonts w:cs="Calibri"/>
          <w:szCs w:val="20"/>
        </w:rPr>
      </w:pPr>
    </w:p>
    <w:p w14:paraId="40E07E92" w14:textId="7E4BE7F8" w:rsidR="00FB08BC" w:rsidRPr="00807A48" w:rsidRDefault="00FB08BC" w:rsidP="5D795686">
      <w:pPr>
        <w:pStyle w:val="Zerrenda-paragrafoa"/>
        <w:numPr>
          <w:ilvl w:val="0"/>
          <w:numId w:val="34"/>
        </w:numPr>
        <w:spacing w:after="120" w:afterAutospacing="0"/>
        <w:rPr>
          <w:rFonts w:cs="Calibri"/>
        </w:rPr>
      </w:pPr>
      <w:r w:rsidRPr="00807A48">
        <w:rPr>
          <w:szCs w:val="24"/>
        </w:rPr>
        <w:t>Biomasaren eta hondakinen jasangarritasuna ebaluatzeko aukera emango duten tresnak eta metodologiak garatzea.</w:t>
      </w:r>
    </w:p>
    <w:p w14:paraId="096AB4C5" w14:textId="77777777" w:rsidR="00AC0BCE" w:rsidRPr="00807A48" w:rsidRDefault="00AC0BCE" w:rsidP="00AC0BCE">
      <w:pPr>
        <w:pStyle w:val="Zerrenda-paragrafoa"/>
        <w:rPr>
          <w:rFonts w:cs="Calibri"/>
          <w:szCs w:val="20"/>
          <w:highlight w:val="yellow"/>
        </w:rPr>
      </w:pPr>
    </w:p>
    <w:p w14:paraId="59D43B74" w14:textId="6F75BC02" w:rsidR="00196F3E" w:rsidRPr="00807A48" w:rsidRDefault="00195600" w:rsidP="00196F3E">
      <w:pPr>
        <w:pBdr>
          <w:top w:val="single" w:sz="12" w:space="1" w:color="2F5496"/>
          <w:bottom w:val="single" w:sz="12" w:space="1" w:color="2F5496"/>
        </w:pBdr>
        <w:shd w:val="clear" w:color="auto" w:fill="DEEAF6"/>
        <w:rPr>
          <w:rFonts w:ascii="Calibri" w:hAnsi="Calibri" w:cs="Calibri"/>
          <w:b/>
          <w:color w:val="2F5496"/>
          <w:sz w:val="22"/>
          <w:szCs w:val="22"/>
        </w:rPr>
      </w:pPr>
      <w:r w:rsidRPr="00807A48">
        <w:rPr>
          <w:rFonts w:ascii="Calibri" w:hAnsi="Calibri"/>
          <w:color w:val="2F5496"/>
          <w:sz w:val="22"/>
          <w:szCs w:val="22"/>
        </w:rPr>
        <w:t xml:space="preserve">6. jarduketa-lerroa: </w:t>
      </w:r>
      <w:proofErr w:type="spellStart"/>
      <w:r w:rsidRPr="00807A48">
        <w:rPr>
          <w:rFonts w:ascii="Calibri" w:hAnsi="Calibri"/>
          <w:b/>
          <w:color w:val="2F5496"/>
          <w:sz w:val="22"/>
          <w:szCs w:val="22"/>
        </w:rPr>
        <w:t>Bioekonomia</w:t>
      </w:r>
      <w:proofErr w:type="spellEnd"/>
      <w:r w:rsidRPr="00807A48">
        <w:rPr>
          <w:rFonts w:ascii="Calibri" w:hAnsi="Calibri"/>
          <w:b/>
          <w:color w:val="2F5496"/>
          <w:sz w:val="22"/>
          <w:szCs w:val="22"/>
        </w:rPr>
        <w:t xml:space="preserve"> zirkularraren aukerak indartzea</w:t>
      </w:r>
    </w:p>
    <w:p w14:paraId="6334CCE2" w14:textId="7ED7F76B" w:rsidR="00196F3E" w:rsidRPr="00807A48" w:rsidRDefault="004135CE" w:rsidP="004135CE">
      <w:pPr>
        <w:pStyle w:val="Zerrenda-paragrafoa"/>
        <w:numPr>
          <w:ilvl w:val="0"/>
          <w:numId w:val="34"/>
        </w:numPr>
        <w:spacing w:after="120" w:afterAutospacing="0"/>
        <w:rPr>
          <w:rFonts w:cs="Calibri"/>
        </w:rPr>
      </w:pPr>
      <w:r w:rsidRPr="00807A48">
        <w:rPr>
          <w:szCs w:val="24"/>
        </w:rPr>
        <w:t>Nekazaritzako elikagaien, itsasoko eta basogintzako sektoreetako prestakuntza bultzatzea, ad-</w:t>
      </w:r>
      <w:proofErr w:type="spellStart"/>
      <w:r w:rsidRPr="00807A48">
        <w:rPr>
          <w:szCs w:val="24"/>
        </w:rPr>
        <w:t>hoc</w:t>
      </w:r>
      <w:proofErr w:type="spellEnd"/>
      <w:r w:rsidRPr="00807A48">
        <w:rPr>
          <w:szCs w:val="24"/>
        </w:rPr>
        <w:t xml:space="preserve"> prestakuntza-programak ezarriz </w:t>
      </w:r>
      <w:proofErr w:type="spellStart"/>
      <w:r w:rsidRPr="00807A48">
        <w:rPr>
          <w:szCs w:val="24"/>
        </w:rPr>
        <w:t>bioekonomia</w:t>
      </w:r>
      <w:proofErr w:type="spellEnd"/>
      <w:r w:rsidRPr="00807A48">
        <w:rPr>
          <w:szCs w:val="24"/>
        </w:rPr>
        <w:t xml:space="preserve"> zirkularraren arloko landa-ekintzailetza bultzatzeko.</w:t>
      </w:r>
    </w:p>
    <w:p w14:paraId="40195FB7" w14:textId="77777777" w:rsidR="008B649E" w:rsidRPr="00807A48" w:rsidRDefault="008B649E" w:rsidP="0027395D">
      <w:pPr>
        <w:pStyle w:val="Zerrenda-paragrafoa"/>
        <w:spacing w:after="120" w:afterAutospacing="0"/>
        <w:rPr>
          <w:rFonts w:cs="Calibri"/>
          <w:szCs w:val="20"/>
        </w:rPr>
      </w:pPr>
    </w:p>
    <w:p w14:paraId="2AA2BC2A" w14:textId="3034D1BA" w:rsidR="008B649E" w:rsidRPr="00807A48" w:rsidRDefault="00536C75" w:rsidP="51B4C25F">
      <w:pPr>
        <w:pStyle w:val="Zerrenda-paragrafoa"/>
        <w:numPr>
          <w:ilvl w:val="0"/>
          <w:numId w:val="34"/>
        </w:numPr>
        <w:spacing w:after="120" w:afterAutospacing="0"/>
        <w:rPr>
          <w:rFonts w:cs="Calibri"/>
        </w:rPr>
      </w:pPr>
      <w:r w:rsidRPr="00807A48">
        <w:rPr>
          <w:szCs w:val="24"/>
        </w:rPr>
        <w:t xml:space="preserve">Aliantza iraunkorrak sortzea </w:t>
      </w:r>
      <w:proofErr w:type="spellStart"/>
      <w:r w:rsidRPr="00807A48">
        <w:rPr>
          <w:szCs w:val="24"/>
        </w:rPr>
        <w:t>bioekonomia</w:t>
      </w:r>
      <w:proofErr w:type="spellEnd"/>
      <w:r w:rsidRPr="00807A48">
        <w:rPr>
          <w:szCs w:val="24"/>
        </w:rPr>
        <w:t xml:space="preserve"> zirkularraren arloko Europako eragile teknologikoekin. </w:t>
      </w:r>
    </w:p>
    <w:p w14:paraId="530E87E9" w14:textId="77777777" w:rsidR="00512DFC" w:rsidRPr="00807A48" w:rsidRDefault="00512DFC" w:rsidP="00512DFC">
      <w:pPr>
        <w:pStyle w:val="Zerrenda-paragrafoa"/>
        <w:rPr>
          <w:rFonts w:cs="Calibri"/>
          <w:szCs w:val="20"/>
        </w:rPr>
      </w:pPr>
    </w:p>
    <w:p w14:paraId="29BD0250" w14:textId="755EA0B6" w:rsidR="00512DFC" w:rsidRPr="00807A48" w:rsidRDefault="00C32DA3" w:rsidP="0027395D">
      <w:pPr>
        <w:pStyle w:val="Zerrenda-paragrafoa"/>
        <w:numPr>
          <w:ilvl w:val="0"/>
          <w:numId w:val="34"/>
        </w:numPr>
        <w:spacing w:after="120" w:afterAutospacing="0"/>
        <w:rPr>
          <w:rFonts w:cs="Calibri"/>
        </w:rPr>
      </w:pPr>
      <w:proofErr w:type="spellStart"/>
      <w:r w:rsidRPr="00807A48">
        <w:rPr>
          <w:szCs w:val="24"/>
        </w:rPr>
        <w:t>Bioekonomia</w:t>
      </w:r>
      <w:proofErr w:type="spellEnd"/>
      <w:r w:rsidRPr="00807A48">
        <w:rPr>
          <w:szCs w:val="24"/>
        </w:rPr>
        <w:t xml:space="preserve"> zirkularreko prestakuntza espezifikoa bultzatzea, batez ere prestakuntza arautuan eta graduondokoan, bai eta pertsonal tekniko eta ikertzailearentzako egonaldiekin eta prestakuntza-programekin talentua garatzea ere.</w:t>
      </w:r>
    </w:p>
    <w:p w14:paraId="6358F97D" w14:textId="77777777" w:rsidR="00147120" w:rsidRPr="00807A48" w:rsidRDefault="00147120" w:rsidP="00147120">
      <w:pPr>
        <w:pStyle w:val="Zerrenda-paragrafoa"/>
        <w:rPr>
          <w:rFonts w:cs="Calibri"/>
          <w:szCs w:val="20"/>
        </w:rPr>
      </w:pPr>
    </w:p>
    <w:p w14:paraId="38FD2A9F" w14:textId="2CF173FC" w:rsidR="00147120" w:rsidRPr="00807A48" w:rsidRDefault="00147120" w:rsidP="51B4C25F">
      <w:pPr>
        <w:pStyle w:val="Zerrenda-paragrafoa"/>
        <w:numPr>
          <w:ilvl w:val="0"/>
          <w:numId w:val="34"/>
        </w:numPr>
        <w:spacing w:after="120" w:afterAutospacing="0"/>
        <w:rPr>
          <w:rFonts w:cs="Calibri"/>
        </w:rPr>
      </w:pPr>
      <w:r w:rsidRPr="00807A48">
        <w:rPr>
          <w:szCs w:val="24"/>
        </w:rPr>
        <w:t>Atzerriko inbertsioa erakartzea, enpresa-proiektuak garatzeko lankidetza-akordioak sustatuz (</w:t>
      </w:r>
      <w:proofErr w:type="spellStart"/>
      <w:r w:rsidRPr="00807A48">
        <w:rPr>
          <w:szCs w:val="24"/>
        </w:rPr>
        <w:t>Joint</w:t>
      </w:r>
      <w:proofErr w:type="spellEnd"/>
      <w:r w:rsidRPr="00807A48">
        <w:rPr>
          <w:szCs w:val="24"/>
        </w:rPr>
        <w:t xml:space="preserve"> </w:t>
      </w:r>
      <w:proofErr w:type="spellStart"/>
      <w:r w:rsidRPr="00807A48">
        <w:rPr>
          <w:szCs w:val="24"/>
        </w:rPr>
        <w:t>Ventures</w:t>
      </w:r>
      <w:proofErr w:type="spellEnd"/>
      <w:r w:rsidRPr="00807A48">
        <w:rPr>
          <w:szCs w:val="24"/>
        </w:rPr>
        <w:t xml:space="preserve">, </w:t>
      </w:r>
      <w:proofErr w:type="spellStart"/>
      <w:r w:rsidRPr="00807A48">
        <w:rPr>
          <w:szCs w:val="24"/>
        </w:rPr>
        <w:t>partnership</w:t>
      </w:r>
      <w:proofErr w:type="spellEnd"/>
      <w:r w:rsidRPr="00807A48">
        <w:rPr>
          <w:szCs w:val="24"/>
        </w:rPr>
        <w:t>-ak, baterako inbertsioak).</w:t>
      </w:r>
    </w:p>
    <w:p w14:paraId="3B840EE9" w14:textId="77777777" w:rsidR="0008065E" w:rsidRPr="00807A48" w:rsidRDefault="0008065E" w:rsidP="0008065E">
      <w:pPr>
        <w:pStyle w:val="Zerrenda-paragrafoa"/>
        <w:rPr>
          <w:rFonts w:cs="Calibri"/>
          <w:szCs w:val="20"/>
        </w:rPr>
      </w:pPr>
    </w:p>
    <w:p w14:paraId="20A44645" w14:textId="77777777" w:rsidR="00196F3E" w:rsidRPr="005B002E" w:rsidRDefault="00196F3E" w:rsidP="00D43742">
      <w:pPr>
        <w:pStyle w:val="Zerrenda-paragrafoa"/>
        <w:spacing w:after="160" w:line="259" w:lineRule="auto"/>
        <w:ind w:left="851"/>
        <w:rPr>
          <w:rFonts w:cs="Calibri"/>
          <w:sz w:val="20"/>
          <w:szCs w:val="18"/>
        </w:rPr>
      </w:pPr>
    </w:p>
    <w:p w14:paraId="54B6F647" w14:textId="64A50AFE" w:rsidR="00D43742" w:rsidRPr="00807A48" w:rsidRDefault="00195600" w:rsidP="00D43742">
      <w:pPr>
        <w:pBdr>
          <w:top w:val="single" w:sz="12" w:space="1" w:color="2F5496"/>
          <w:bottom w:val="single" w:sz="12" w:space="1" w:color="2F5496"/>
        </w:pBdr>
        <w:shd w:val="clear" w:color="auto" w:fill="DEEAF6"/>
        <w:rPr>
          <w:rFonts w:ascii="Calibri" w:hAnsi="Calibri" w:cs="Calibri"/>
          <w:b/>
          <w:color w:val="2F5496"/>
          <w:sz w:val="22"/>
          <w:szCs w:val="22"/>
        </w:rPr>
      </w:pPr>
      <w:r w:rsidRPr="00807A48">
        <w:rPr>
          <w:rFonts w:ascii="Calibri" w:hAnsi="Calibri"/>
          <w:color w:val="2F5496"/>
          <w:sz w:val="22"/>
          <w:szCs w:val="22"/>
        </w:rPr>
        <w:lastRenderedPageBreak/>
        <w:t xml:space="preserve">7. jarduketa-lerroa: </w:t>
      </w:r>
      <w:r w:rsidRPr="00807A48">
        <w:rPr>
          <w:rFonts w:ascii="Calibri" w:hAnsi="Calibri"/>
          <w:b/>
          <w:color w:val="2F5496"/>
          <w:sz w:val="22"/>
          <w:szCs w:val="22"/>
        </w:rPr>
        <w:t>Kontsumo zirkularra. Eskaria eta merkatu-baldintzak sortzea</w:t>
      </w:r>
    </w:p>
    <w:p w14:paraId="0A12DF88" w14:textId="45F60877" w:rsidR="00D43742" w:rsidRPr="00807A48" w:rsidRDefault="00D43742" w:rsidP="51B4C25F">
      <w:pPr>
        <w:pStyle w:val="Zerrenda-paragrafoa"/>
        <w:numPr>
          <w:ilvl w:val="0"/>
          <w:numId w:val="34"/>
        </w:numPr>
        <w:spacing w:after="120" w:afterAutospacing="0"/>
        <w:rPr>
          <w:rFonts w:cs="Calibri"/>
        </w:rPr>
      </w:pPr>
      <w:r w:rsidRPr="00807A48">
        <w:rPr>
          <w:szCs w:val="24"/>
        </w:rPr>
        <w:t xml:space="preserve">Ekonomia zirkularreko eta </w:t>
      </w:r>
      <w:proofErr w:type="spellStart"/>
      <w:r w:rsidRPr="00807A48">
        <w:rPr>
          <w:szCs w:val="24"/>
        </w:rPr>
        <w:t>bioekonomiako</w:t>
      </w:r>
      <w:proofErr w:type="spellEnd"/>
      <w:r w:rsidRPr="00807A48">
        <w:rPr>
          <w:szCs w:val="24"/>
        </w:rPr>
        <w:t xml:space="preserve"> irizpide berriak sartzea Euskadiko Erosketa eta Kontratazio Publiko Berdearen Programa 2030en.</w:t>
      </w:r>
    </w:p>
    <w:p w14:paraId="1E28D298" w14:textId="77777777" w:rsidR="0027395D" w:rsidRPr="00807A48" w:rsidRDefault="0027395D" w:rsidP="0027395D">
      <w:pPr>
        <w:pStyle w:val="Zerrenda-paragrafoa"/>
        <w:spacing w:after="120" w:afterAutospacing="0"/>
        <w:rPr>
          <w:rFonts w:cs="Calibri"/>
          <w:szCs w:val="20"/>
        </w:rPr>
      </w:pPr>
    </w:p>
    <w:p w14:paraId="18F51B63" w14:textId="7D79ADB6" w:rsidR="00D43742" w:rsidRPr="00807A48" w:rsidRDefault="005E0BC3" w:rsidP="51B4C25F">
      <w:pPr>
        <w:pStyle w:val="Zerrenda-paragrafoa"/>
        <w:numPr>
          <w:ilvl w:val="0"/>
          <w:numId w:val="34"/>
        </w:numPr>
        <w:spacing w:after="120" w:afterAutospacing="0"/>
        <w:rPr>
          <w:rFonts w:cs="Calibri"/>
        </w:rPr>
      </w:pPr>
      <w:r w:rsidRPr="00807A48">
        <w:rPr>
          <w:szCs w:val="24"/>
        </w:rPr>
        <w:t xml:space="preserve">Borondatezko akordio bat egitea sektore pribatuarekin, erosketan eta kontratazioan ekonomia zirkularreko eta </w:t>
      </w:r>
      <w:proofErr w:type="spellStart"/>
      <w:r w:rsidRPr="00807A48">
        <w:rPr>
          <w:szCs w:val="24"/>
        </w:rPr>
        <w:t>bioekonomiako</w:t>
      </w:r>
      <w:proofErr w:type="spellEnd"/>
      <w:r w:rsidRPr="00807A48">
        <w:rPr>
          <w:szCs w:val="24"/>
        </w:rPr>
        <w:t xml:space="preserve"> irizpideak txertatzeko.</w:t>
      </w:r>
    </w:p>
    <w:p w14:paraId="0E286050" w14:textId="77777777" w:rsidR="00D43742" w:rsidRPr="00807A48" w:rsidRDefault="00D43742" w:rsidP="0027395D">
      <w:pPr>
        <w:pStyle w:val="Zerrenda-paragrafoa"/>
        <w:spacing w:after="120" w:afterAutospacing="0"/>
        <w:rPr>
          <w:rFonts w:cs="Calibri"/>
          <w:szCs w:val="20"/>
        </w:rPr>
      </w:pPr>
    </w:p>
    <w:p w14:paraId="3E038B25" w14:textId="73C5E60E" w:rsidR="00D43742" w:rsidRPr="00807A48" w:rsidRDefault="00D43742" w:rsidP="51B4C25F">
      <w:pPr>
        <w:pStyle w:val="Zerrenda-paragrafoa"/>
        <w:numPr>
          <w:ilvl w:val="0"/>
          <w:numId w:val="34"/>
        </w:numPr>
        <w:spacing w:after="120" w:afterAutospacing="0"/>
        <w:rPr>
          <w:rFonts w:cs="Calibri"/>
        </w:rPr>
      </w:pPr>
      <w:r w:rsidRPr="00807A48">
        <w:rPr>
          <w:szCs w:val="24"/>
        </w:rPr>
        <w:t>Bigarren eskuko produktuak biltzen eta konpontzen laguntzea udal eta eskualde mailan.</w:t>
      </w:r>
    </w:p>
    <w:p w14:paraId="28FDD91E" w14:textId="77777777" w:rsidR="00D43742" w:rsidRPr="00807A48" w:rsidRDefault="00D43742" w:rsidP="0027395D">
      <w:pPr>
        <w:pStyle w:val="Zerrenda-paragrafoa"/>
        <w:spacing w:after="120" w:afterAutospacing="0"/>
        <w:rPr>
          <w:rFonts w:cs="Calibri"/>
          <w:szCs w:val="20"/>
        </w:rPr>
      </w:pPr>
    </w:p>
    <w:p w14:paraId="2D7F2319" w14:textId="62EC9F70" w:rsidR="00D43742" w:rsidRPr="00807A48" w:rsidRDefault="00D43742" w:rsidP="30121570">
      <w:pPr>
        <w:pStyle w:val="Zerrenda-paragrafoa"/>
        <w:numPr>
          <w:ilvl w:val="0"/>
          <w:numId w:val="34"/>
        </w:numPr>
        <w:spacing w:after="120" w:afterAutospacing="0"/>
        <w:rPr>
          <w:rFonts w:cs="Calibri"/>
        </w:rPr>
      </w:pPr>
      <w:r w:rsidRPr="00807A48">
        <w:rPr>
          <w:szCs w:val="24"/>
        </w:rPr>
        <w:t xml:space="preserve">Herritarrak informatzeko kanpainak garatzea kontsumo jasangarriko ohiturak sustatzeko eta ekonomia zirkularraren eta </w:t>
      </w:r>
      <w:proofErr w:type="spellStart"/>
      <w:r w:rsidRPr="00807A48">
        <w:rPr>
          <w:szCs w:val="24"/>
        </w:rPr>
        <w:t>bioekonomiaren</w:t>
      </w:r>
      <w:proofErr w:type="spellEnd"/>
      <w:r w:rsidRPr="00807A48">
        <w:rPr>
          <w:szCs w:val="24"/>
        </w:rPr>
        <w:t xml:space="preserve"> oinarrizko printzipioak ezagutzera emateko. </w:t>
      </w:r>
    </w:p>
    <w:p w14:paraId="331FEDDD" w14:textId="77777777" w:rsidR="003F54B0" w:rsidRPr="00807A48" w:rsidRDefault="003F54B0" w:rsidP="003F54B0">
      <w:pPr>
        <w:pStyle w:val="Zerrenda-paragrafoa"/>
        <w:rPr>
          <w:rFonts w:cs="Calibri"/>
          <w:szCs w:val="20"/>
        </w:rPr>
      </w:pPr>
    </w:p>
    <w:p w14:paraId="60D98FD2" w14:textId="19A005CE" w:rsidR="00B53BB2" w:rsidRPr="00807A48" w:rsidRDefault="003F54B0" w:rsidP="30121570">
      <w:pPr>
        <w:pStyle w:val="Zerrenda-paragrafoa"/>
        <w:numPr>
          <w:ilvl w:val="0"/>
          <w:numId w:val="34"/>
        </w:numPr>
        <w:spacing w:after="120" w:afterAutospacing="0"/>
        <w:rPr>
          <w:rFonts w:cs="Calibri"/>
        </w:rPr>
      </w:pPr>
      <w:r w:rsidRPr="00807A48">
        <w:rPr>
          <w:szCs w:val="24"/>
        </w:rPr>
        <w:t xml:space="preserve">Mekanismoak ezartzea gizarte-adostasuna eta herritarren parte-hartzea bultzatzeko ekonomia zirkularraren eta </w:t>
      </w:r>
      <w:proofErr w:type="spellStart"/>
      <w:r w:rsidRPr="00807A48">
        <w:rPr>
          <w:szCs w:val="24"/>
        </w:rPr>
        <w:t>bioekonomiaren</w:t>
      </w:r>
      <w:proofErr w:type="spellEnd"/>
      <w:r w:rsidRPr="00807A48">
        <w:rPr>
          <w:szCs w:val="24"/>
        </w:rPr>
        <w:t xml:space="preserve"> garapenari dagokionez. </w:t>
      </w:r>
    </w:p>
    <w:p w14:paraId="079518A6" w14:textId="77777777" w:rsidR="00CF5AF9" w:rsidRPr="00807A48" w:rsidRDefault="00CF5AF9" w:rsidP="00CF5AF9">
      <w:pPr>
        <w:pStyle w:val="Zerrenda-paragrafoa"/>
        <w:rPr>
          <w:rFonts w:cs="Calibri"/>
          <w:szCs w:val="20"/>
        </w:rPr>
      </w:pPr>
    </w:p>
    <w:p w14:paraId="01724FB3" w14:textId="649E2884" w:rsidR="00D43742" w:rsidRPr="00807A48" w:rsidRDefault="00195600" w:rsidP="00D43742">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8. jarduketa-lerroa: </w:t>
      </w:r>
      <w:r w:rsidRPr="00807A48">
        <w:rPr>
          <w:rFonts w:ascii="Calibri" w:hAnsi="Calibri"/>
          <w:b/>
          <w:color w:val="2F5496"/>
          <w:sz w:val="22"/>
          <w:szCs w:val="22"/>
        </w:rPr>
        <w:t>Elikagaien xahutzea.</w:t>
      </w:r>
    </w:p>
    <w:p w14:paraId="196842CC" w14:textId="77777777" w:rsidR="00D43742" w:rsidRPr="00807A48" w:rsidRDefault="00D43742" w:rsidP="00183B35">
      <w:pPr>
        <w:pStyle w:val="Zerrenda-paragrafoa"/>
        <w:numPr>
          <w:ilvl w:val="0"/>
          <w:numId w:val="34"/>
        </w:numPr>
        <w:spacing w:after="120" w:afterAutospacing="0"/>
        <w:rPr>
          <w:rFonts w:cs="Calibri"/>
        </w:rPr>
      </w:pPr>
      <w:r w:rsidRPr="00807A48">
        <w:rPr>
          <w:szCs w:val="24"/>
        </w:rPr>
        <w:t>Herritarrak elikadura-kontsumo arduratsuagoko eredu batean kontzientziatzea, elikagaiak alferrik galtzearen arazoak azpimarratuz.</w:t>
      </w:r>
    </w:p>
    <w:p w14:paraId="4FD74B80" w14:textId="77777777" w:rsidR="00D43742" w:rsidRPr="00807A48" w:rsidRDefault="00D43742" w:rsidP="00183B35">
      <w:pPr>
        <w:pStyle w:val="Zerrenda-paragrafoa"/>
        <w:spacing w:after="120" w:afterAutospacing="0"/>
        <w:rPr>
          <w:rFonts w:cs="Calibri"/>
          <w:szCs w:val="20"/>
        </w:rPr>
      </w:pPr>
    </w:p>
    <w:p w14:paraId="1178461B" w14:textId="002A832B" w:rsidR="00D43742" w:rsidRPr="00807A48" w:rsidRDefault="00D43742" w:rsidP="51B4C25F">
      <w:pPr>
        <w:pStyle w:val="Zerrenda-paragrafoa"/>
        <w:numPr>
          <w:ilvl w:val="0"/>
          <w:numId w:val="34"/>
        </w:numPr>
        <w:spacing w:after="120" w:afterAutospacing="0"/>
        <w:rPr>
          <w:rFonts w:cs="Calibri"/>
        </w:rPr>
      </w:pPr>
      <w:r w:rsidRPr="00807A48">
        <w:rPr>
          <w:szCs w:val="24"/>
        </w:rPr>
        <w:t>Kontsumitzaileak elikadura-soberakinak aprobetxatzea eta/edo sortzaile handiei dohaintza egitea sustatzea.</w:t>
      </w:r>
    </w:p>
    <w:p w14:paraId="4E263873" w14:textId="77777777" w:rsidR="00D43742" w:rsidRPr="00807A48" w:rsidRDefault="00D43742" w:rsidP="00183B35">
      <w:pPr>
        <w:pStyle w:val="Zerrenda-paragrafoa"/>
        <w:spacing w:after="120" w:afterAutospacing="0"/>
        <w:rPr>
          <w:rFonts w:cs="Calibri"/>
          <w:szCs w:val="20"/>
        </w:rPr>
      </w:pPr>
    </w:p>
    <w:p w14:paraId="2B5067EC" w14:textId="7B876563" w:rsidR="00D43742" w:rsidRPr="00807A48" w:rsidRDefault="00D43742" w:rsidP="51B4C25F">
      <w:pPr>
        <w:pStyle w:val="Zerrenda-paragrafoa"/>
        <w:numPr>
          <w:ilvl w:val="0"/>
          <w:numId w:val="34"/>
        </w:numPr>
        <w:spacing w:after="120" w:afterAutospacing="0"/>
        <w:rPr>
          <w:rFonts w:cs="Calibri"/>
        </w:rPr>
      </w:pPr>
      <w:r w:rsidRPr="00807A48">
        <w:rPr>
          <w:szCs w:val="24"/>
        </w:rPr>
        <w:t>Lehen sektoreko eta nekazaritzako elikagaien industriako azpiproduktuak beren lehengai gisa edo beste sektore batzuetarako erabiltzea sustatzea.</w:t>
      </w:r>
    </w:p>
    <w:p w14:paraId="46AFA1E6" w14:textId="77777777" w:rsidR="00D43742" w:rsidRPr="00807A48" w:rsidRDefault="00D43742" w:rsidP="00183B35">
      <w:pPr>
        <w:pStyle w:val="Zerrenda-paragrafoa"/>
        <w:spacing w:after="120" w:afterAutospacing="0"/>
        <w:rPr>
          <w:rFonts w:cs="Calibri"/>
          <w:szCs w:val="20"/>
        </w:rPr>
      </w:pPr>
    </w:p>
    <w:p w14:paraId="5AE2D43D" w14:textId="40FCCF80" w:rsidR="00D43742" w:rsidRPr="00807A48" w:rsidRDefault="00D43742" w:rsidP="51B4C25F">
      <w:pPr>
        <w:pStyle w:val="Zerrenda-paragrafoa"/>
        <w:numPr>
          <w:ilvl w:val="0"/>
          <w:numId w:val="34"/>
        </w:numPr>
        <w:spacing w:after="120" w:afterAutospacing="0"/>
        <w:rPr>
          <w:rFonts w:cs="Calibri"/>
        </w:rPr>
      </w:pPr>
      <w:r w:rsidRPr="00807A48">
        <w:rPr>
          <w:szCs w:val="24"/>
        </w:rPr>
        <w:t>Materia organikoa konposta egiteko berreskuratzea bultzatzea udal edo eskualde mailan.</w:t>
      </w:r>
    </w:p>
    <w:p w14:paraId="64B16594" w14:textId="77777777" w:rsidR="00183B35" w:rsidRPr="00807A48" w:rsidRDefault="00183B35" w:rsidP="00183B35">
      <w:pPr>
        <w:spacing w:after="120" w:afterAutospacing="0"/>
        <w:rPr>
          <w:rFonts w:cs="Calibri"/>
          <w:sz w:val="22"/>
        </w:rPr>
      </w:pPr>
    </w:p>
    <w:p w14:paraId="4AF50047" w14:textId="6DEE10E2" w:rsidR="00D43742" w:rsidRPr="00807A48" w:rsidRDefault="00195600" w:rsidP="00D43742">
      <w:pPr>
        <w:pBdr>
          <w:top w:val="single" w:sz="12" w:space="1" w:color="2F5496"/>
          <w:bottom w:val="single" w:sz="12" w:space="1" w:color="2F5496"/>
        </w:pBdr>
        <w:shd w:val="clear" w:color="auto" w:fill="DEEAF6"/>
        <w:rPr>
          <w:rFonts w:cs="Calibri"/>
          <w:sz w:val="22"/>
        </w:rPr>
      </w:pPr>
      <w:r w:rsidRPr="00807A48">
        <w:rPr>
          <w:rFonts w:ascii="Calibri" w:hAnsi="Calibri"/>
          <w:color w:val="2F5496"/>
          <w:sz w:val="22"/>
          <w:szCs w:val="22"/>
        </w:rPr>
        <w:t xml:space="preserve">9. jarduketa-lerroa: </w:t>
      </w:r>
      <w:r w:rsidRPr="00807A48">
        <w:rPr>
          <w:rFonts w:ascii="Calibri" w:hAnsi="Calibri"/>
          <w:b/>
          <w:color w:val="2F5496"/>
          <w:sz w:val="22"/>
          <w:szCs w:val="22"/>
        </w:rPr>
        <w:t>Plastikoen kontsumoa</w:t>
      </w:r>
    </w:p>
    <w:p w14:paraId="34186EA6" w14:textId="77777777" w:rsidR="00D43742" w:rsidRPr="00807A48" w:rsidRDefault="00D43742" w:rsidP="00D43742">
      <w:pPr>
        <w:pStyle w:val="Zerrenda-paragrafoa"/>
        <w:spacing w:after="160" w:line="259" w:lineRule="auto"/>
        <w:ind w:left="851"/>
        <w:rPr>
          <w:rFonts w:cs="Calibri"/>
          <w:szCs w:val="20"/>
        </w:rPr>
      </w:pPr>
    </w:p>
    <w:p w14:paraId="28599B64" w14:textId="52CAEE48" w:rsidR="00D43742" w:rsidRPr="00807A48" w:rsidRDefault="00B363F8" w:rsidP="00183B35">
      <w:pPr>
        <w:pStyle w:val="Zerrenda-paragrafoa"/>
        <w:numPr>
          <w:ilvl w:val="0"/>
          <w:numId w:val="34"/>
        </w:numPr>
        <w:spacing w:after="120" w:afterAutospacing="0"/>
        <w:rPr>
          <w:rFonts w:cs="Calibri"/>
        </w:rPr>
      </w:pPr>
      <w:r w:rsidRPr="00807A48">
        <w:rPr>
          <w:color w:val="1A1A1A"/>
          <w:szCs w:val="24"/>
        </w:rPr>
        <w:t xml:space="preserve">Borondatezko akordioak ezartzea gako-eragileekin kontsumitzen diren plastikozko bilgarrien % 75 birziklagarriak izan daitezen; erabilera bakarreko plastikozko poltsa </w:t>
      </w:r>
      <w:proofErr w:type="spellStart"/>
      <w:r w:rsidRPr="00807A48">
        <w:rPr>
          <w:color w:val="1A1A1A"/>
          <w:szCs w:val="24"/>
        </w:rPr>
        <w:t>birziklaezinak</w:t>
      </w:r>
      <w:proofErr w:type="spellEnd"/>
      <w:r w:rsidRPr="00807A48">
        <w:rPr>
          <w:color w:val="1A1A1A"/>
          <w:szCs w:val="24"/>
        </w:rPr>
        <w:t xml:space="preserve"> kendu egingo dira.</w:t>
      </w:r>
    </w:p>
    <w:p w14:paraId="10AB10F1" w14:textId="77777777" w:rsidR="00D43742" w:rsidRPr="00807A48" w:rsidRDefault="00D43742" w:rsidP="00183B35">
      <w:pPr>
        <w:pStyle w:val="Zerrenda-paragrafoa"/>
        <w:spacing w:after="120" w:afterAutospacing="0"/>
        <w:rPr>
          <w:rFonts w:cs="Calibri"/>
          <w:szCs w:val="20"/>
        </w:rPr>
      </w:pPr>
    </w:p>
    <w:p w14:paraId="0DB59737" w14:textId="2052573B" w:rsidR="00D43742" w:rsidRPr="00807A48" w:rsidRDefault="00D43742" w:rsidP="51B4C25F">
      <w:pPr>
        <w:pStyle w:val="Zerrenda-paragrafoa"/>
        <w:numPr>
          <w:ilvl w:val="0"/>
          <w:numId w:val="34"/>
        </w:numPr>
        <w:spacing w:after="120" w:afterAutospacing="0"/>
        <w:rPr>
          <w:rFonts w:cs="Calibri"/>
        </w:rPr>
      </w:pPr>
      <w:r w:rsidRPr="00807A48">
        <w:rPr>
          <w:szCs w:val="24"/>
        </w:rPr>
        <w:t>Kontsumitzaileari erabilera bakarreko plastikozko produktuen kontsumoa murrizteko inplikatzea eta irizpidea ematea.</w:t>
      </w:r>
    </w:p>
    <w:p w14:paraId="0A76CC29" w14:textId="77777777" w:rsidR="00D43742" w:rsidRPr="00807A48" w:rsidRDefault="00D43742" w:rsidP="00183B35">
      <w:pPr>
        <w:pStyle w:val="Zerrenda-paragrafoa"/>
        <w:spacing w:after="120" w:afterAutospacing="0"/>
        <w:rPr>
          <w:rFonts w:cs="Calibri"/>
          <w:szCs w:val="20"/>
        </w:rPr>
      </w:pPr>
    </w:p>
    <w:p w14:paraId="0A82F6B2" w14:textId="2A5C9A39" w:rsidR="00D43742" w:rsidRPr="00807A48" w:rsidRDefault="00D43742" w:rsidP="51B4C25F">
      <w:pPr>
        <w:pStyle w:val="Zerrenda-paragrafoa"/>
        <w:numPr>
          <w:ilvl w:val="0"/>
          <w:numId w:val="34"/>
        </w:numPr>
        <w:spacing w:after="120" w:afterAutospacing="0"/>
        <w:rPr>
          <w:rFonts w:cs="Calibri"/>
        </w:rPr>
      </w:pPr>
      <w:r w:rsidRPr="00807A48">
        <w:rPr>
          <w:szCs w:val="24"/>
        </w:rPr>
        <w:t>Erabilitako plastikoak birziklatzeko eta bigarren mailako plastikoak erabiltzeko konponbideak diseinatzen laguntzeko programa.</w:t>
      </w:r>
    </w:p>
    <w:p w14:paraId="5D3ECE2C" w14:textId="77777777" w:rsidR="00D43742" w:rsidRPr="00807A48" w:rsidRDefault="00D43742" w:rsidP="00D43742">
      <w:pPr>
        <w:rPr>
          <w:rFonts w:ascii="Calibri" w:hAnsi="Calibri" w:cs="Calibri"/>
          <w:sz w:val="22"/>
        </w:rPr>
      </w:pPr>
    </w:p>
    <w:p w14:paraId="4D786113" w14:textId="70EAA239" w:rsidR="00D43742" w:rsidRPr="00807A48" w:rsidRDefault="00195600" w:rsidP="00D43742">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10. jarduketa-lerroa: </w:t>
      </w:r>
      <w:r w:rsidRPr="00807A48">
        <w:rPr>
          <w:rFonts w:ascii="Calibri" w:hAnsi="Calibri"/>
          <w:b/>
          <w:color w:val="2F5496"/>
          <w:sz w:val="22"/>
          <w:szCs w:val="22"/>
        </w:rPr>
        <w:t>Hondakinen kudeaketa jasangarria</w:t>
      </w:r>
    </w:p>
    <w:p w14:paraId="566A1DB2" w14:textId="77777777" w:rsidR="00D43742" w:rsidRPr="00807A48" w:rsidRDefault="00D43742" w:rsidP="00183B35">
      <w:pPr>
        <w:pStyle w:val="Zerrenda-paragrafoa"/>
        <w:numPr>
          <w:ilvl w:val="0"/>
          <w:numId w:val="34"/>
        </w:numPr>
        <w:spacing w:after="120" w:afterAutospacing="0"/>
        <w:rPr>
          <w:rFonts w:cs="Calibri"/>
        </w:rPr>
      </w:pPr>
      <w:r w:rsidRPr="00807A48">
        <w:rPr>
          <w:szCs w:val="24"/>
        </w:rPr>
        <w:t>Hondakinak tratatzeko teknologia berri efizienteagoak txertatzea eta garatzea eta hondakinak kudeatzeko sektore aurreratua bultzatzea Euskadin.</w:t>
      </w:r>
    </w:p>
    <w:p w14:paraId="40020F0E" w14:textId="77777777" w:rsidR="00D43742" w:rsidRPr="00807A48" w:rsidRDefault="00D43742" w:rsidP="00183B35">
      <w:pPr>
        <w:pStyle w:val="Zerrenda-paragrafoa"/>
        <w:spacing w:after="120" w:afterAutospacing="0"/>
        <w:rPr>
          <w:rFonts w:cs="Calibri"/>
          <w:szCs w:val="20"/>
        </w:rPr>
      </w:pPr>
    </w:p>
    <w:p w14:paraId="2A085A50" w14:textId="5C36B0C1" w:rsidR="00D43742" w:rsidRPr="00807A48" w:rsidRDefault="00B4311D" w:rsidP="00450ECC">
      <w:pPr>
        <w:pStyle w:val="Zerrenda-paragrafoa"/>
        <w:numPr>
          <w:ilvl w:val="0"/>
          <w:numId w:val="34"/>
        </w:numPr>
        <w:spacing w:after="120" w:afterAutospacing="0"/>
        <w:rPr>
          <w:rFonts w:cs="Calibri"/>
        </w:rPr>
      </w:pPr>
      <w:r w:rsidRPr="00807A48">
        <w:rPr>
          <w:szCs w:val="24"/>
        </w:rPr>
        <w:t>Ingurumen-zerga bat edo industria-hondakinen isurketa-kanon bat ezartzea ekonomia zirkularra eta hondakin ez-</w:t>
      </w:r>
      <w:proofErr w:type="spellStart"/>
      <w:r w:rsidRPr="00807A48">
        <w:rPr>
          <w:szCs w:val="24"/>
        </w:rPr>
        <w:t>balorizagarriak</w:t>
      </w:r>
      <w:proofErr w:type="spellEnd"/>
      <w:r w:rsidRPr="00807A48">
        <w:rPr>
          <w:szCs w:val="24"/>
        </w:rPr>
        <w:t xml:space="preserve"> murriztea sustatzeko, industria-ehunaren lehiakortasun handiagoko elementu gisa.</w:t>
      </w:r>
    </w:p>
    <w:p w14:paraId="1D7D7AD1" w14:textId="77777777" w:rsidR="00D43742" w:rsidRPr="00807A48" w:rsidRDefault="00D43742" w:rsidP="00183B35">
      <w:pPr>
        <w:pStyle w:val="Zerrenda-paragrafoa"/>
        <w:spacing w:after="120" w:afterAutospacing="0"/>
        <w:rPr>
          <w:rFonts w:cs="Calibri"/>
          <w:szCs w:val="20"/>
        </w:rPr>
      </w:pPr>
    </w:p>
    <w:p w14:paraId="571AD1CD" w14:textId="2AA09800" w:rsidR="00D43742" w:rsidRPr="00807A48" w:rsidRDefault="006358A2" w:rsidP="003704DF">
      <w:pPr>
        <w:pStyle w:val="Zerrenda-paragrafoa"/>
        <w:numPr>
          <w:ilvl w:val="0"/>
          <w:numId w:val="34"/>
        </w:numPr>
        <w:spacing w:after="120" w:afterAutospacing="0"/>
        <w:rPr>
          <w:rFonts w:cs="Calibri"/>
          <w:szCs w:val="20"/>
        </w:rPr>
      </w:pPr>
      <w:r w:rsidRPr="00807A48">
        <w:rPr>
          <w:szCs w:val="24"/>
        </w:rPr>
        <w:t>Tratamendurik gabeko lehen mailako hiri-hondakinen zero isurketarantz aurrera egitea, udalekin lankidetzan.</w:t>
      </w:r>
    </w:p>
    <w:p w14:paraId="660B5E37" w14:textId="77777777" w:rsidR="006358A2" w:rsidRPr="00807A48" w:rsidRDefault="006358A2" w:rsidP="006358A2">
      <w:pPr>
        <w:pStyle w:val="Zerrenda-paragrafoa"/>
        <w:spacing w:after="120" w:afterAutospacing="0"/>
        <w:rPr>
          <w:rFonts w:cs="Calibri"/>
          <w:szCs w:val="20"/>
        </w:rPr>
      </w:pPr>
    </w:p>
    <w:p w14:paraId="3AEF7A11" w14:textId="405AAE4A" w:rsidR="00D43742" w:rsidRPr="00807A48" w:rsidRDefault="003410D2" w:rsidP="00183B35">
      <w:pPr>
        <w:pStyle w:val="Zerrenda-paragrafoa"/>
        <w:numPr>
          <w:ilvl w:val="0"/>
          <w:numId w:val="34"/>
        </w:numPr>
        <w:spacing w:after="120" w:afterAutospacing="0"/>
        <w:rPr>
          <w:rFonts w:cs="Calibri"/>
        </w:rPr>
      </w:pPr>
      <w:r w:rsidRPr="00807A48">
        <w:rPr>
          <w:color w:val="1A1A1A"/>
          <w:szCs w:val="24"/>
        </w:rPr>
        <w:t xml:space="preserve">Industria-hondakin ez-arriskutsuak gaika biltzeko, ezaugarritzeko, biltegiratzeko eta </w:t>
      </w:r>
      <w:proofErr w:type="spellStart"/>
      <w:r w:rsidRPr="00807A48">
        <w:rPr>
          <w:color w:val="1A1A1A"/>
          <w:szCs w:val="24"/>
        </w:rPr>
        <w:t>balorizatzeko</w:t>
      </w:r>
      <w:proofErr w:type="spellEnd"/>
      <w:r w:rsidRPr="00807A48">
        <w:rPr>
          <w:color w:val="1A1A1A"/>
          <w:szCs w:val="24"/>
        </w:rPr>
        <w:t xml:space="preserve"> kudeaketa publikoko zentro bat sustatzea Europako erreferentziazko gisa.</w:t>
      </w:r>
    </w:p>
    <w:p w14:paraId="102ABACA" w14:textId="77777777" w:rsidR="00D43742" w:rsidRPr="00807A48" w:rsidRDefault="00D43742" w:rsidP="00D43742">
      <w:pPr>
        <w:spacing w:after="160" w:line="259" w:lineRule="auto"/>
        <w:ind w:left="426"/>
        <w:rPr>
          <w:rFonts w:cs="Calibri"/>
          <w:sz w:val="22"/>
        </w:rPr>
      </w:pPr>
    </w:p>
    <w:p w14:paraId="524C9E57" w14:textId="614CD341" w:rsidR="00D43742" w:rsidRPr="00807A48" w:rsidRDefault="00195600" w:rsidP="00D43742">
      <w:pPr>
        <w:pBdr>
          <w:top w:val="single" w:sz="12" w:space="1" w:color="2F5496"/>
          <w:bottom w:val="single" w:sz="12" w:space="1" w:color="2F5496"/>
        </w:pBdr>
        <w:shd w:val="clear" w:color="auto" w:fill="DEEAF6"/>
        <w:rPr>
          <w:rFonts w:ascii="Calibri" w:hAnsi="Calibri" w:cs="Calibri"/>
          <w:color w:val="2F5496"/>
          <w:sz w:val="22"/>
          <w:szCs w:val="22"/>
        </w:rPr>
      </w:pPr>
      <w:r w:rsidRPr="00807A48">
        <w:rPr>
          <w:rFonts w:ascii="Calibri" w:hAnsi="Calibri"/>
          <w:color w:val="2F5496"/>
          <w:sz w:val="22"/>
          <w:szCs w:val="22"/>
        </w:rPr>
        <w:t xml:space="preserve">11. jarduketa-lerroa: </w:t>
      </w:r>
      <w:r w:rsidRPr="00807A48">
        <w:rPr>
          <w:rFonts w:ascii="Calibri" w:hAnsi="Calibri"/>
          <w:b/>
          <w:color w:val="2F5496"/>
          <w:sz w:val="22"/>
          <w:szCs w:val="22"/>
        </w:rPr>
        <w:t>Bigarren mailako lehengaiak</w:t>
      </w:r>
    </w:p>
    <w:p w14:paraId="606349F8" w14:textId="3052B0EC" w:rsidR="00D43742" w:rsidRPr="00807A48" w:rsidRDefault="00D43742" w:rsidP="51B4C25F">
      <w:pPr>
        <w:pStyle w:val="Zerrenda-paragrafoa"/>
        <w:numPr>
          <w:ilvl w:val="0"/>
          <w:numId w:val="34"/>
        </w:numPr>
        <w:spacing w:after="120" w:afterAutospacing="0"/>
        <w:rPr>
          <w:rFonts w:cs="Calibri"/>
        </w:rPr>
      </w:pPr>
      <w:r w:rsidRPr="00807A48">
        <w:rPr>
          <w:szCs w:val="24"/>
        </w:rPr>
        <w:t>Material birziklatuen eta berriztagarrien gidaliburuak egitea eta banatzea eraikuntza-proiektuetan sartzeko.</w:t>
      </w:r>
    </w:p>
    <w:p w14:paraId="5C198B2E" w14:textId="77777777" w:rsidR="00D43742" w:rsidRPr="00807A48" w:rsidRDefault="00D43742" w:rsidP="00183B35">
      <w:pPr>
        <w:pStyle w:val="Zerrenda-paragrafoa"/>
        <w:spacing w:after="120" w:afterAutospacing="0"/>
        <w:rPr>
          <w:rFonts w:cs="Calibri"/>
          <w:szCs w:val="20"/>
        </w:rPr>
      </w:pPr>
    </w:p>
    <w:p w14:paraId="0996065B" w14:textId="2F08B1DB" w:rsidR="00D43742" w:rsidRPr="00807A48" w:rsidRDefault="00D43742" w:rsidP="51B4C25F">
      <w:pPr>
        <w:pStyle w:val="Zerrenda-paragrafoa"/>
        <w:numPr>
          <w:ilvl w:val="0"/>
          <w:numId w:val="34"/>
        </w:numPr>
        <w:spacing w:after="120" w:afterAutospacing="0"/>
        <w:rPr>
          <w:rFonts w:cs="Calibri"/>
        </w:rPr>
      </w:pPr>
      <w:r w:rsidRPr="00807A48">
        <w:rPr>
          <w:szCs w:val="24"/>
        </w:rPr>
        <w:t>Birziklatze-sektorea bultzatzea material-zirkuluak ixteko, prezioaren eta zehaztapen teknikoen lehiakortasuna eta horniduraren egonkortasuna bermatuz.</w:t>
      </w:r>
    </w:p>
    <w:p w14:paraId="5B7E7FE3" w14:textId="77777777" w:rsidR="00D43742" w:rsidRPr="00807A48" w:rsidRDefault="00D43742" w:rsidP="00183B35">
      <w:pPr>
        <w:pStyle w:val="Zerrenda-paragrafoa"/>
        <w:spacing w:after="120" w:afterAutospacing="0"/>
        <w:rPr>
          <w:rFonts w:cs="Calibri"/>
          <w:szCs w:val="20"/>
        </w:rPr>
      </w:pPr>
    </w:p>
    <w:p w14:paraId="1EFD1576" w14:textId="3F573260" w:rsidR="00D43742" w:rsidRPr="00807A48" w:rsidRDefault="00D43742" w:rsidP="51B4C25F">
      <w:pPr>
        <w:pStyle w:val="Zerrenda-paragrafoa"/>
        <w:numPr>
          <w:ilvl w:val="0"/>
          <w:numId w:val="34"/>
        </w:numPr>
        <w:spacing w:after="120" w:afterAutospacing="0"/>
        <w:rPr>
          <w:rFonts w:cs="Calibri"/>
        </w:rPr>
      </w:pPr>
      <w:r w:rsidRPr="00807A48">
        <w:rPr>
          <w:szCs w:val="24"/>
        </w:rPr>
        <w:t>Funtsezko lehengaiak ordezteari buruzko ikerketa, eta material horien arriskua eta mendekotasuna murrizteko berrerabiltze-, konponketa- eta birziklatze-prozesuetan zailtasun handienak dituztenak ordezteari buruzko ikerketa.</w:t>
      </w:r>
    </w:p>
    <w:p w14:paraId="309F0D4A" w14:textId="77777777" w:rsidR="001A642A" w:rsidRPr="003D3686" w:rsidRDefault="001A642A" w:rsidP="00867CC6">
      <w:pPr>
        <w:rPr>
          <w:rFonts w:ascii="Calibri" w:hAnsi="Calibri" w:cs="Calibri"/>
          <w:sz w:val="20"/>
          <w:szCs w:val="18"/>
        </w:rPr>
      </w:pPr>
    </w:p>
    <w:p w14:paraId="39608D5E" w14:textId="77777777" w:rsidR="00282AB6" w:rsidRPr="003D3686" w:rsidRDefault="00282AB6" w:rsidP="00867CC6">
      <w:pPr>
        <w:rPr>
          <w:rFonts w:ascii="Calibri" w:hAnsi="Calibri" w:cs="Calibri"/>
          <w:sz w:val="20"/>
          <w:szCs w:val="18"/>
        </w:rPr>
      </w:pPr>
    </w:p>
    <w:p w14:paraId="05C0C7BB" w14:textId="77777777" w:rsidR="00061981" w:rsidRPr="003D3686" w:rsidRDefault="00061981">
      <w:pPr>
        <w:spacing w:after="0" w:afterAutospacing="0"/>
        <w:jc w:val="left"/>
        <w:rPr>
          <w:rFonts w:cstheme="minorHAnsi"/>
        </w:rPr>
      </w:pPr>
    </w:p>
    <w:p w14:paraId="77CDF401" w14:textId="3226636B" w:rsidR="00F57047" w:rsidRPr="005B002E" w:rsidRDefault="00F57047">
      <w:pPr>
        <w:spacing w:after="0" w:afterAutospacing="0"/>
        <w:jc w:val="left"/>
        <w:rPr>
          <w:rFonts w:cstheme="minorHAnsi"/>
        </w:rPr>
      </w:pPr>
      <w:r>
        <w:br w:type="page"/>
      </w:r>
    </w:p>
    <w:p w14:paraId="6DABBD5E" w14:textId="6B80946A" w:rsidR="00663B55" w:rsidRPr="003D3686" w:rsidRDefault="00663B55" w:rsidP="00867CC6">
      <w:pPr>
        <w:rPr>
          <w:rFonts w:cstheme="minorHAnsi"/>
          <w:color w:val="FF0000"/>
        </w:rPr>
      </w:pPr>
    </w:p>
    <w:p w14:paraId="708CBBAD" w14:textId="2FD94342" w:rsidR="004E0E62" w:rsidRPr="005B002E" w:rsidRDefault="004E0E62" w:rsidP="005F1A99">
      <w:pPr>
        <w:pStyle w:val="1izenburua"/>
      </w:pPr>
      <w:bookmarkStart w:id="28" w:name="_Toc528690864"/>
      <w:bookmarkStart w:id="29" w:name="_Toc9250561"/>
      <w:r>
        <w:t>KUDEAKETA-, JARRAIPEN- ETA EBALUAZIO-EREDUA</w:t>
      </w:r>
      <w:bookmarkEnd w:id="28"/>
      <w:bookmarkEnd w:id="29"/>
    </w:p>
    <w:p w14:paraId="6AA84965" w14:textId="54691AEA" w:rsidR="00257DCE" w:rsidRPr="00807A48" w:rsidRDefault="00F2104F" w:rsidP="00257DCE">
      <w:pPr>
        <w:autoSpaceDE w:val="0"/>
        <w:autoSpaceDN w:val="0"/>
        <w:adjustRightInd w:val="0"/>
        <w:rPr>
          <w:rFonts w:ascii="Calibri" w:hAnsi="Calibri" w:cs="Calibri"/>
          <w:sz w:val="22"/>
          <w:szCs w:val="22"/>
        </w:rPr>
      </w:pPr>
      <w:r w:rsidRPr="00807A48">
        <w:rPr>
          <w:rFonts w:ascii="Calibri" w:hAnsi="Calibri"/>
          <w:sz w:val="22"/>
          <w:szCs w:val="22"/>
        </w:rPr>
        <w:t xml:space="preserve">Euskadiko Ekonomia Zirkularraren eta </w:t>
      </w:r>
      <w:proofErr w:type="spellStart"/>
      <w:r w:rsidRPr="00807A48">
        <w:rPr>
          <w:rFonts w:ascii="Calibri" w:hAnsi="Calibri"/>
          <w:sz w:val="22"/>
          <w:szCs w:val="22"/>
        </w:rPr>
        <w:t>Bioekonomiaren</w:t>
      </w:r>
      <w:proofErr w:type="spellEnd"/>
      <w:r w:rsidRPr="00807A48">
        <w:rPr>
          <w:rFonts w:ascii="Calibri" w:hAnsi="Calibri"/>
          <w:sz w:val="22"/>
          <w:szCs w:val="22"/>
        </w:rPr>
        <w:t xml:space="preserve"> 2024 Plan Estrategikoaren helburuak –eta, horrekin batera, XII. Legegintzako 2020-2024 Gobernu Programaren helburuak– lortzeko gakoetako bat Jarraipen eta Ebaluazio Sistema egokia edukitzea da. Mekanismo horri esker, aldian-aldian jakin daiteke Planaren jarduketa-ildoen exekuzio-egoera zein den, bai eta planaren efektuak ere. Planean ezarritako helburuak denboran zehar benetan lortutako emaitzekin alderatzeak aukera ematen du desbideratzeak detektatzeko eta beharrezko neurri zuzentzaileak planteatzeko. Laburbilduz, Plan hau Gobernuaren ekintza osoarekin eta gai horretan parte hartzen duten gainerako erakunde eta eragileekin bat dator. </w:t>
      </w:r>
    </w:p>
    <w:p w14:paraId="52315159" w14:textId="5888EAA0" w:rsidR="001A642A" w:rsidRPr="00807A48" w:rsidRDefault="001A642A" w:rsidP="001A642A">
      <w:pPr>
        <w:autoSpaceDE w:val="0"/>
        <w:autoSpaceDN w:val="0"/>
        <w:adjustRightInd w:val="0"/>
        <w:rPr>
          <w:rFonts w:ascii="Calibri" w:hAnsi="Calibri" w:cs="Calibri"/>
          <w:sz w:val="22"/>
          <w:szCs w:val="22"/>
        </w:rPr>
      </w:pPr>
      <w:r w:rsidRPr="00807A48">
        <w:rPr>
          <w:rFonts w:ascii="Calibri" w:hAnsi="Calibri"/>
          <w:sz w:val="22"/>
          <w:szCs w:val="22"/>
        </w:rPr>
        <w:t xml:space="preserve">Eusko Jaurlaritzako Ekonomiaren Garapen, Jasangarritasun eta Ingurumen Sailak bultzatu eta gidatu du Ekonomia Zirkularraren eta </w:t>
      </w:r>
      <w:proofErr w:type="spellStart"/>
      <w:r w:rsidRPr="00807A48">
        <w:rPr>
          <w:rFonts w:ascii="Calibri" w:hAnsi="Calibri"/>
          <w:sz w:val="22"/>
          <w:szCs w:val="22"/>
        </w:rPr>
        <w:t>Bioekonomiaren</w:t>
      </w:r>
      <w:proofErr w:type="spellEnd"/>
      <w:r w:rsidRPr="00807A48">
        <w:rPr>
          <w:rFonts w:ascii="Calibri" w:hAnsi="Calibri"/>
          <w:sz w:val="22"/>
          <w:szCs w:val="22"/>
        </w:rPr>
        <w:t xml:space="preserve"> 2024 Plan Estrategikoa, eta lankidetzan kudeatu eta koordinatu dute Nekazaritzako, Arrantzako eta Elikagai Politikako Sailburuordetzak eta Ingurumen </w:t>
      </w:r>
      <w:proofErr w:type="spellStart"/>
      <w:r w:rsidRPr="00807A48">
        <w:rPr>
          <w:rFonts w:ascii="Calibri" w:hAnsi="Calibri"/>
          <w:sz w:val="22"/>
          <w:szCs w:val="22"/>
        </w:rPr>
        <w:t>Jasangarritasuneko</w:t>
      </w:r>
      <w:proofErr w:type="spellEnd"/>
      <w:r w:rsidRPr="00807A48">
        <w:rPr>
          <w:rFonts w:ascii="Calibri" w:hAnsi="Calibri"/>
          <w:sz w:val="22"/>
          <w:szCs w:val="22"/>
        </w:rPr>
        <w:t xml:space="preserve"> Sailburuordetzak, </w:t>
      </w:r>
      <w:proofErr w:type="spellStart"/>
      <w:r w:rsidRPr="00807A48">
        <w:rPr>
          <w:rFonts w:ascii="Calibri" w:hAnsi="Calibri"/>
          <w:sz w:val="22"/>
          <w:szCs w:val="22"/>
        </w:rPr>
        <w:t>Neiker</w:t>
      </w:r>
      <w:proofErr w:type="spellEnd"/>
      <w:r w:rsidRPr="00807A48">
        <w:rPr>
          <w:rFonts w:ascii="Calibri" w:hAnsi="Calibri"/>
          <w:sz w:val="22"/>
          <w:szCs w:val="22"/>
        </w:rPr>
        <w:t xml:space="preserve"> eta </w:t>
      </w:r>
      <w:proofErr w:type="spellStart"/>
      <w:r w:rsidRPr="00807A48">
        <w:rPr>
          <w:rFonts w:ascii="Calibri" w:hAnsi="Calibri"/>
          <w:sz w:val="22"/>
          <w:szCs w:val="22"/>
        </w:rPr>
        <w:t>Ihobe</w:t>
      </w:r>
      <w:proofErr w:type="spellEnd"/>
      <w:r w:rsidRPr="00807A48">
        <w:rPr>
          <w:rFonts w:ascii="Calibri" w:hAnsi="Calibri"/>
          <w:sz w:val="22"/>
          <w:szCs w:val="22"/>
        </w:rPr>
        <w:t xml:space="preserve"> erakundeen bidez, hurrenez hurren.</w:t>
      </w:r>
    </w:p>
    <w:p w14:paraId="0E9C382A" w14:textId="77777777" w:rsidR="00FB19A4" w:rsidRPr="00807A48" w:rsidRDefault="00FB19A4" w:rsidP="001A642A">
      <w:pPr>
        <w:autoSpaceDE w:val="0"/>
        <w:autoSpaceDN w:val="0"/>
        <w:adjustRightInd w:val="0"/>
        <w:rPr>
          <w:rFonts w:ascii="Calibri" w:hAnsi="Calibri" w:cs="Calibri"/>
          <w:sz w:val="22"/>
          <w:szCs w:val="22"/>
          <w:highlight w:val="yellow"/>
        </w:rPr>
      </w:pPr>
    </w:p>
    <w:p w14:paraId="13BD58D8" w14:textId="3742E30F" w:rsidR="00FB19A4" w:rsidRPr="00807A48" w:rsidRDefault="001A642A" w:rsidP="001A642A">
      <w:pPr>
        <w:autoSpaceDE w:val="0"/>
        <w:autoSpaceDN w:val="0"/>
        <w:adjustRightInd w:val="0"/>
        <w:rPr>
          <w:rFonts w:ascii="Calibri" w:hAnsi="Calibri" w:cs="Calibri"/>
          <w:b/>
          <w:sz w:val="22"/>
          <w:szCs w:val="22"/>
        </w:rPr>
      </w:pPr>
      <w:bookmarkStart w:id="30" w:name="_Toc72771507"/>
      <w:r w:rsidRPr="00807A48">
        <w:rPr>
          <w:rFonts w:ascii="Calibri" w:hAnsi="Calibri"/>
          <w:b/>
          <w:sz w:val="22"/>
          <w:szCs w:val="22"/>
        </w:rPr>
        <w:t xml:space="preserve">Ekonomia Zirkularraren eta </w:t>
      </w:r>
      <w:proofErr w:type="spellStart"/>
      <w:r w:rsidRPr="00807A48">
        <w:rPr>
          <w:rFonts w:ascii="Calibri" w:hAnsi="Calibri"/>
          <w:b/>
          <w:sz w:val="22"/>
          <w:szCs w:val="22"/>
        </w:rPr>
        <w:t>Bioekonomiaren</w:t>
      </w:r>
      <w:proofErr w:type="spellEnd"/>
      <w:r w:rsidRPr="00807A48">
        <w:rPr>
          <w:rFonts w:ascii="Calibri" w:hAnsi="Calibri"/>
          <w:b/>
          <w:sz w:val="22"/>
          <w:szCs w:val="22"/>
        </w:rPr>
        <w:t xml:space="preserve"> Plan Estrategikoaren jarraipen operatiboa:</w:t>
      </w:r>
    </w:p>
    <w:p w14:paraId="38ADCEA9" w14:textId="54A25070" w:rsidR="001A642A" w:rsidRPr="00807A48" w:rsidRDefault="001A642A" w:rsidP="001A642A">
      <w:pPr>
        <w:autoSpaceDE w:val="0"/>
        <w:autoSpaceDN w:val="0"/>
        <w:adjustRightInd w:val="0"/>
        <w:rPr>
          <w:rFonts w:ascii="Calibri" w:hAnsi="Calibri" w:cs="Calibri"/>
          <w:sz w:val="22"/>
          <w:szCs w:val="22"/>
        </w:rPr>
      </w:pPr>
      <w:r w:rsidRPr="00807A48">
        <w:rPr>
          <w:rFonts w:ascii="Calibri" w:hAnsi="Calibri"/>
          <w:b/>
          <w:sz w:val="22"/>
          <w:szCs w:val="22"/>
        </w:rPr>
        <w:t>Batzorde Errektorea</w:t>
      </w:r>
      <w:bookmarkEnd w:id="30"/>
      <w:r w:rsidRPr="00807A48">
        <w:rPr>
          <w:rFonts w:ascii="Calibri" w:hAnsi="Calibri"/>
          <w:b/>
          <w:sz w:val="22"/>
          <w:szCs w:val="22"/>
        </w:rPr>
        <w:t xml:space="preserve">. </w:t>
      </w:r>
      <w:r w:rsidRPr="00807A48">
        <w:rPr>
          <w:rFonts w:ascii="Calibri" w:hAnsi="Calibri"/>
          <w:sz w:val="22"/>
          <w:szCs w:val="22"/>
        </w:rPr>
        <w:t xml:space="preserve">Plana koordinatzeko organo hau honako hauek osatzen dute: Nekazaritzako, Arrantzako eta Elikagai Politikako Sailburuordetzak; Ingurumen Jasangarritasuneko Sailburuordetzak; Eusko Jaurlaritzaren Landa- eta Itsasertz-garapenerako Fundazioak (HAZI); Elikagaien Segurtasunerako Euskal Fundazioak (ELIKA); Industriaren Sustapen eta Eraldaketarako Baltzuak (SPRI); Ingurumen Jarduketarako Sozietate Publikoak (IHOBE); NEIKER Zentro Teknologikoak; AZTI Zentro Teknologikoak; eta Basque </w:t>
      </w:r>
      <w:proofErr w:type="spellStart"/>
      <w:r w:rsidRPr="00807A48">
        <w:rPr>
          <w:rFonts w:ascii="Calibri" w:hAnsi="Calibri"/>
          <w:sz w:val="22"/>
          <w:szCs w:val="22"/>
        </w:rPr>
        <w:t>Research</w:t>
      </w:r>
      <w:proofErr w:type="spellEnd"/>
      <w:r w:rsidRPr="00807A48">
        <w:rPr>
          <w:rFonts w:ascii="Calibri" w:hAnsi="Calibri"/>
          <w:sz w:val="22"/>
          <w:szCs w:val="22"/>
        </w:rPr>
        <w:t xml:space="preserve"> </w:t>
      </w:r>
      <w:proofErr w:type="spellStart"/>
      <w:r w:rsidRPr="00807A48">
        <w:rPr>
          <w:rFonts w:ascii="Calibri" w:hAnsi="Calibri"/>
          <w:sz w:val="22"/>
          <w:szCs w:val="22"/>
        </w:rPr>
        <w:t>Technology</w:t>
      </w:r>
      <w:proofErr w:type="spellEnd"/>
      <w:r w:rsidRPr="00807A48">
        <w:rPr>
          <w:rFonts w:ascii="Calibri" w:hAnsi="Calibri"/>
          <w:sz w:val="22"/>
          <w:szCs w:val="22"/>
        </w:rPr>
        <w:t xml:space="preserve"> </w:t>
      </w:r>
      <w:proofErr w:type="spellStart"/>
      <w:r w:rsidRPr="00807A48">
        <w:rPr>
          <w:rFonts w:ascii="Calibri" w:hAnsi="Calibri"/>
          <w:sz w:val="22"/>
          <w:szCs w:val="22"/>
        </w:rPr>
        <w:t>Alliance</w:t>
      </w:r>
      <w:proofErr w:type="spellEnd"/>
      <w:r w:rsidRPr="00807A48">
        <w:rPr>
          <w:rFonts w:ascii="Calibri" w:hAnsi="Calibri"/>
          <w:sz w:val="22"/>
          <w:szCs w:val="22"/>
        </w:rPr>
        <w:t>-k (BRTA). Organoak eginkizun hauek izango ditu, besteak beste:</w:t>
      </w:r>
    </w:p>
    <w:p w14:paraId="225AB292" w14:textId="62423B09" w:rsidR="001A642A" w:rsidRPr="00807A48" w:rsidRDefault="001A642A" w:rsidP="001A642A">
      <w:pPr>
        <w:autoSpaceDE w:val="0"/>
        <w:autoSpaceDN w:val="0"/>
        <w:adjustRightInd w:val="0"/>
        <w:rPr>
          <w:rFonts w:ascii="Calibri" w:hAnsi="Calibri" w:cs="Calibri"/>
          <w:sz w:val="22"/>
          <w:szCs w:val="22"/>
        </w:rPr>
      </w:pPr>
      <w:r w:rsidRPr="00807A48">
        <w:rPr>
          <w:rFonts w:ascii="Calibri" w:hAnsi="Calibri"/>
          <w:sz w:val="22"/>
          <w:szCs w:val="22"/>
        </w:rPr>
        <w:t>• Planean aurreikusitako jarduketak gauzatzea eta koordinatzea.</w:t>
      </w:r>
    </w:p>
    <w:p w14:paraId="0C815658" w14:textId="77777777" w:rsidR="001A642A" w:rsidRPr="00807A48" w:rsidRDefault="001A642A" w:rsidP="001A642A">
      <w:pPr>
        <w:autoSpaceDE w:val="0"/>
        <w:autoSpaceDN w:val="0"/>
        <w:adjustRightInd w:val="0"/>
        <w:rPr>
          <w:rFonts w:ascii="Calibri" w:hAnsi="Calibri" w:cs="Calibri"/>
          <w:sz w:val="22"/>
          <w:szCs w:val="22"/>
        </w:rPr>
      </w:pPr>
      <w:r w:rsidRPr="00807A48">
        <w:rPr>
          <w:rFonts w:ascii="Calibri" w:hAnsi="Calibri"/>
          <w:sz w:val="22"/>
          <w:szCs w:val="22"/>
        </w:rPr>
        <w:t>• Gobernuko beste sail batzuen eta beste erakunde batzuen ardurapeko jarduketak laguntzea eta koordinatzea.</w:t>
      </w:r>
    </w:p>
    <w:p w14:paraId="58DA3680" w14:textId="77777777" w:rsidR="001A642A" w:rsidRPr="00807A48" w:rsidRDefault="001A642A" w:rsidP="001A642A">
      <w:pPr>
        <w:autoSpaceDE w:val="0"/>
        <w:autoSpaceDN w:val="0"/>
        <w:adjustRightInd w:val="0"/>
        <w:rPr>
          <w:rFonts w:ascii="Calibri" w:hAnsi="Calibri" w:cs="Calibri"/>
          <w:sz w:val="22"/>
          <w:szCs w:val="22"/>
        </w:rPr>
      </w:pPr>
      <w:r w:rsidRPr="00807A48">
        <w:rPr>
          <w:rFonts w:ascii="Calibri" w:hAnsi="Calibri"/>
          <w:sz w:val="22"/>
          <w:szCs w:val="22"/>
        </w:rPr>
        <w:t>• Planaren jarraipena egitea eta planaren azken inpaktua aztertzea.</w:t>
      </w:r>
    </w:p>
    <w:p w14:paraId="46699FBF" w14:textId="77777777" w:rsidR="001A642A" w:rsidRPr="00807A48" w:rsidRDefault="001A642A" w:rsidP="001A642A">
      <w:pPr>
        <w:autoSpaceDE w:val="0"/>
        <w:autoSpaceDN w:val="0"/>
        <w:adjustRightInd w:val="0"/>
        <w:rPr>
          <w:rFonts w:ascii="Calibri" w:hAnsi="Calibri" w:cs="Calibri"/>
          <w:sz w:val="22"/>
          <w:szCs w:val="22"/>
          <w:lang w:val="es-ES"/>
        </w:rPr>
      </w:pPr>
    </w:p>
    <w:p w14:paraId="75981440" w14:textId="0D3A5B94" w:rsidR="001A642A" w:rsidRPr="00807A48" w:rsidRDefault="001A642A" w:rsidP="001A642A">
      <w:pPr>
        <w:autoSpaceDE w:val="0"/>
        <w:autoSpaceDN w:val="0"/>
        <w:adjustRightInd w:val="0"/>
        <w:rPr>
          <w:rFonts w:ascii="Calibri" w:hAnsi="Calibri" w:cs="Calibri"/>
          <w:sz w:val="22"/>
          <w:szCs w:val="22"/>
        </w:rPr>
      </w:pPr>
      <w:bookmarkStart w:id="31" w:name="_Toc72771508"/>
      <w:r w:rsidRPr="00807A48">
        <w:rPr>
          <w:b/>
          <w:sz w:val="22"/>
          <w:szCs w:val="22"/>
        </w:rPr>
        <w:t>Sailen arteko koordinazioa</w:t>
      </w:r>
      <w:bookmarkEnd w:id="31"/>
      <w:r w:rsidRPr="00807A48">
        <w:rPr>
          <w:b/>
          <w:sz w:val="22"/>
          <w:szCs w:val="22"/>
        </w:rPr>
        <w:t xml:space="preserve">. </w:t>
      </w:r>
      <w:r w:rsidRPr="00807A48">
        <w:rPr>
          <w:rFonts w:ascii="Calibri" w:hAnsi="Calibri"/>
          <w:sz w:val="22"/>
          <w:szCs w:val="22"/>
        </w:rPr>
        <w:t xml:space="preserve">Ekonomia zirkularraren eta </w:t>
      </w:r>
      <w:proofErr w:type="spellStart"/>
      <w:r w:rsidRPr="00807A48">
        <w:rPr>
          <w:rFonts w:ascii="Calibri" w:hAnsi="Calibri"/>
          <w:sz w:val="22"/>
          <w:szCs w:val="22"/>
        </w:rPr>
        <w:t>bioekonomiaren</w:t>
      </w:r>
      <w:proofErr w:type="spellEnd"/>
      <w:r w:rsidRPr="00807A48">
        <w:rPr>
          <w:rFonts w:ascii="Calibri" w:hAnsi="Calibri"/>
          <w:sz w:val="22"/>
          <w:szCs w:val="22"/>
        </w:rPr>
        <w:t xml:space="preserve"> zeharkako izaera dela-eta, ekonomia zirkularraren eta </w:t>
      </w:r>
      <w:proofErr w:type="spellStart"/>
      <w:r w:rsidRPr="00807A48">
        <w:rPr>
          <w:rFonts w:ascii="Calibri" w:hAnsi="Calibri"/>
          <w:sz w:val="22"/>
          <w:szCs w:val="22"/>
        </w:rPr>
        <w:t>bioekonomiaren</w:t>
      </w:r>
      <w:proofErr w:type="spellEnd"/>
      <w:r w:rsidRPr="00807A48">
        <w:rPr>
          <w:rFonts w:ascii="Calibri" w:hAnsi="Calibri"/>
          <w:sz w:val="22"/>
          <w:szCs w:val="22"/>
        </w:rPr>
        <w:t xml:space="preserve"> eremu desberdinetan lanean ari diren Eusko Jaurlaritzako beste sail batzuen ekarpen oso garrantzitsua behar da, eta proposatzen da sailen arteko eta diziplina anitzeko mahaiak sortzea. Mahai horiek urtean behin bilduko dira, sailen arteko koordinazio handiagoa lortzeko, sinergiak sortzeko eta planari dagokion jarraipena egiteko.</w:t>
      </w:r>
    </w:p>
    <w:p w14:paraId="0811FA0E" w14:textId="77777777" w:rsidR="001A642A" w:rsidRPr="00807A48" w:rsidRDefault="001A642A" w:rsidP="001A642A">
      <w:pPr>
        <w:autoSpaceDE w:val="0"/>
        <w:autoSpaceDN w:val="0"/>
        <w:adjustRightInd w:val="0"/>
        <w:rPr>
          <w:rFonts w:ascii="Calibri" w:hAnsi="Calibri" w:cs="Calibri"/>
          <w:sz w:val="22"/>
          <w:szCs w:val="22"/>
        </w:rPr>
      </w:pPr>
      <w:bookmarkStart w:id="32" w:name="_Toc72771509"/>
    </w:p>
    <w:p w14:paraId="03B884EF" w14:textId="29FC05ED" w:rsidR="001706D0" w:rsidRPr="00807A48" w:rsidRDefault="001A642A" w:rsidP="001706D0">
      <w:pPr>
        <w:autoSpaceDE w:val="0"/>
        <w:autoSpaceDN w:val="0"/>
        <w:adjustRightInd w:val="0"/>
        <w:rPr>
          <w:rFonts w:cstheme="minorHAnsi"/>
          <w:color w:val="000000" w:themeColor="text1"/>
          <w:sz w:val="22"/>
          <w:szCs w:val="22"/>
        </w:rPr>
      </w:pPr>
      <w:r w:rsidRPr="00807A48">
        <w:rPr>
          <w:rFonts w:ascii="Calibri" w:hAnsi="Calibri"/>
          <w:b/>
          <w:sz w:val="22"/>
          <w:szCs w:val="22"/>
        </w:rPr>
        <w:t>Erakundeen arteko koordinazioa</w:t>
      </w:r>
      <w:bookmarkEnd w:id="32"/>
      <w:r w:rsidRPr="00807A48">
        <w:rPr>
          <w:rFonts w:ascii="Calibri" w:hAnsi="Calibri"/>
          <w:b/>
          <w:sz w:val="22"/>
          <w:szCs w:val="22"/>
        </w:rPr>
        <w:t xml:space="preserve">.  </w:t>
      </w:r>
      <w:r w:rsidRPr="00807A48">
        <w:rPr>
          <w:rFonts w:ascii="Calibri" w:hAnsi="Calibri"/>
          <w:sz w:val="22"/>
          <w:szCs w:val="22"/>
        </w:rPr>
        <w:t xml:space="preserve">Sailen arteko koordinazioaz harago, Plan Estrategikoak koordinazio eta lankidetza behar ditu beste euskal erakunde batzuekin, bereziki foru-aldundiekin eta udalekin. </w:t>
      </w:r>
      <w:proofErr w:type="spellStart"/>
      <w:r w:rsidRPr="00807A48">
        <w:rPr>
          <w:sz w:val="22"/>
          <w:szCs w:val="22"/>
        </w:rPr>
        <w:t>Udalsarea</w:t>
      </w:r>
      <w:proofErr w:type="spellEnd"/>
      <w:r w:rsidRPr="00807A48">
        <w:rPr>
          <w:sz w:val="22"/>
          <w:szCs w:val="22"/>
        </w:rPr>
        <w:t xml:space="preserve"> 2030-Udalerri Jasangarrien Euskal Sarea</w:t>
      </w:r>
      <w:r w:rsidRPr="00807A48">
        <w:rPr>
          <w:color w:val="000000" w:themeColor="text1"/>
          <w:sz w:val="22"/>
          <w:szCs w:val="22"/>
        </w:rPr>
        <w:t>k eta Garapen-agentziek zeregin garrantzitsua betetzen dute toki-eremuan, toki-erakundeen jarduketak koordinatzeko eta ekonomia zirkularraren eremuan tokiko aplikazio-jardunbide onenak hedatzeko duten gaitasunagatik.</w:t>
      </w:r>
    </w:p>
    <w:p w14:paraId="07BBA76A" w14:textId="77777777" w:rsidR="0043288D" w:rsidRPr="00807A48" w:rsidRDefault="0043288D" w:rsidP="001A642A">
      <w:pPr>
        <w:autoSpaceDE w:val="0"/>
        <w:autoSpaceDN w:val="0"/>
        <w:adjustRightInd w:val="0"/>
        <w:rPr>
          <w:rFonts w:ascii="Calibri" w:hAnsi="Calibri" w:cs="Calibri"/>
          <w:sz w:val="22"/>
          <w:szCs w:val="22"/>
        </w:rPr>
      </w:pPr>
    </w:p>
    <w:p w14:paraId="39D70621" w14:textId="73833AEF" w:rsidR="001A642A" w:rsidRPr="00807A48" w:rsidRDefault="001A642A" w:rsidP="001A642A">
      <w:pPr>
        <w:autoSpaceDE w:val="0"/>
        <w:autoSpaceDN w:val="0"/>
        <w:adjustRightInd w:val="0"/>
        <w:rPr>
          <w:rFonts w:ascii="Calibri" w:hAnsi="Calibri" w:cs="Calibri"/>
          <w:sz w:val="22"/>
          <w:szCs w:val="22"/>
        </w:rPr>
      </w:pPr>
      <w:bookmarkStart w:id="33" w:name="_Toc72771510"/>
      <w:r w:rsidRPr="00807A48">
        <w:rPr>
          <w:rFonts w:ascii="Calibri" w:hAnsi="Calibri"/>
          <w:b/>
          <w:sz w:val="22"/>
          <w:szCs w:val="22"/>
        </w:rPr>
        <w:lastRenderedPageBreak/>
        <w:t>Eragile ekonomiko eta sozialen parte-hartzea</w:t>
      </w:r>
      <w:bookmarkEnd w:id="33"/>
      <w:r w:rsidRPr="00807A48">
        <w:rPr>
          <w:rFonts w:ascii="Calibri" w:hAnsi="Calibri"/>
          <w:b/>
          <w:sz w:val="22"/>
          <w:szCs w:val="22"/>
        </w:rPr>
        <w:t xml:space="preserve">. </w:t>
      </w:r>
      <w:r w:rsidRPr="00807A48">
        <w:rPr>
          <w:rFonts w:ascii="Calibri" w:hAnsi="Calibri"/>
          <w:sz w:val="22"/>
          <w:szCs w:val="22"/>
        </w:rPr>
        <w:t xml:space="preserve">Ekonomia Zirkularraren eta </w:t>
      </w:r>
      <w:proofErr w:type="spellStart"/>
      <w:r w:rsidRPr="00807A48">
        <w:rPr>
          <w:rFonts w:ascii="Calibri" w:hAnsi="Calibri"/>
          <w:sz w:val="22"/>
          <w:szCs w:val="22"/>
        </w:rPr>
        <w:t>Bioekonomiaren</w:t>
      </w:r>
      <w:proofErr w:type="spellEnd"/>
      <w:r w:rsidRPr="00807A48">
        <w:rPr>
          <w:rFonts w:ascii="Calibri" w:hAnsi="Calibri"/>
          <w:sz w:val="22"/>
          <w:szCs w:val="22"/>
        </w:rPr>
        <w:t xml:space="preserve"> 2024 Plan Estrategikoa prestatzeko, klusterren, zentro teknologikoen eta unibertsitateen lankidetza baliatu da. Horri esker, sektore arteko eta diziplina anitzeko ikuspegiak lortu dira, guztiz beharrezkoak ekonomia zirkularra eta </w:t>
      </w:r>
      <w:proofErr w:type="spellStart"/>
      <w:r w:rsidRPr="00807A48">
        <w:rPr>
          <w:rFonts w:ascii="Calibri" w:hAnsi="Calibri"/>
          <w:sz w:val="22"/>
          <w:szCs w:val="22"/>
        </w:rPr>
        <w:t>bioekonomia</w:t>
      </w:r>
      <w:proofErr w:type="spellEnd"/>
      <w:r w:rsidRPr="00807A48">
        <w:rPr>
          <w:rFonts w:ascii="Calibri" w:hAnsi="Calibri"/>
          <w:sz w:val="22"/>
          <w:szCs w:val="22"/>
        </w:rPr>
        <w:t xml:space="preserve"> garatzeko. Dinamika horiek oso interesgarriak izan daitezke beharrezko kontrasteak egiteko eta ekintzak </w:t>
      </w:r>
      <w:proofErr w:type="spellStart"/>
      <w:r w:rsidRPr="00807A48">
        <w:rPr>
          <w:rFonts w:ascii="Calibri" w:hAnsi="Calibri"/>
          <w:sz w:val="22"/>
          <w:szCs w:val="22"/>
        </w:rPr>
        <w:t>balidatzeko</w:t>
      </w:r>
      <w:proofErr w:type="spellEnd"/>
      <w:r w:rsidRPr="00807A48">
        <w:rPr>
          <w:rFonts w:ascii="Calibri" w:hAnsi="Calibri"/>
          <w:sz w:val="22"/>
          <w:szCs w:val="22"/>
        </w:rPr>
        <w:t xml:space="preserve"> edo inguruko aldaketen arabera ekintza berriak proposatzeko, plan honi izaera bizia emanez eta gertakarien errealitatera etengabe egokituz.</w:t>
      </w:r>
    </w:p>
    <w:p w14:paraId="56D58F21" w14:textId="0C23C73B" w:rsidR="51B4C25F" w:rsidRPr="00807A48" w:rsidRDefault="51B4C25F" w:rsidP="51B4C25F">
      <w:pPr>
        <w:rPr>
          <w:rFonts w:ascii="Calibri" w:hAnsi="Calibri"/>
          <w:sz w:val="22"/>
          <w:szCs w:val="22"/>
        </w:rPr>
      </w:pPr>
    </w:p>
    <w:p w14:paraId="08F3C896" w14:textId="605997FA" w:rsidR="001A642A" w:rsidRPr="00807A48" w:rsidRDefault="001A642A" w:rsidP="001A642A">
      <w:pPr>
        <w:autoSpaceDE w:val="0"/>
        <w:autoSpaceDN w:val="0"/>
        <w:adjustRightInd w:val="0"/>
        <w:rPr>
          <w:rFonts w:ascii="Calibri" w:hAnsi="Calibri" w:cs="Calibri"/>
          <w:sz w:val="22"/>
          <w:szCs w:val="22"/>
        </w:rPr>
      </w:pPr>
      <w:bookmarkStart w:id="34" w:name="_Toc72771511"/>
      <w:bookmarkStart w:id="35" w:name="_Toc5968041"/>
      <w:r w:rsidRPr="00807A48">
        <w:rPr>
          <w:rFonts w:ascii="Calibri" w:hAnsi="Calibri"/>
          <w:b/>
          <w:sz w:val="22"/>
          <w:szCs w:val="22"/>
        </w:rPr>
        <w:t xml:space="preserve">Euskadin </w:t>
      </w:r>
      <w:proofErr w:type="spellStart"/>
      <w:r w:rsidRPr="00807A48">
        <w:rPr>
          <w:rFonts w:ascii="Calibri" w:hAnsi="Calibri"/>
          <w:b/>
          <w:sz w:val="22"/>
          <w:szCs w:val="22"/>
        </w:rPr>
        <w:t>bioekonomia</w:t>
      </w:r>
      <w:proofErr w:type="spellEnd"/>
      <w:r w:rsidRPr="00807A48">
        <w:rPr>
          <w:rFonts w:ascii="Calibri" w:hAnsi="Calibri"/>
          <w:b/>
          <w:sz w:val="22"/>
          <w:szCs w:val="22"/>
        </w:rPr>
        <w:t xml:space="preserve"> sustatzeko kontsulta- eta aholkularitza-kontseilu independentea</w:t>
      </w:r>
      <w:bookmarkEnd w:id="34"/>
      <w:bookmarkEnd w:id="35"/>
      <w:r w:rsidRPr="00807A48">
        <w:rPr>
          <w:rFonts w:ascii="Calibri" w:hAnsi="Calibri"/>
          <w:b/>
          <w:sz w:val="22"/>
          <w:szCs w:val="22"/>
        </w:rPr>
        <w:t xml:space="preserve">. </w:t>
      </w:r>
      <w:proofErr w:type="spellStart"/>
      <w:r w:rsidRPr="00807A48">
        <w:rPr>
          <w:rFonts w:ascii="Calibri" w:hAnsi="Calibri"/>
          <w:sz w:val="22"/>
          <w:szCs w:val="22"/>
        </w:rPr>
        <w:t>Bioekonomiaren</w:t>
      </w:r>
      <w:proofErr w:type="spellEnd"/>
      <w:r w:rsidRPr="00807A48">
        <w:rPr>
          <w:rFonts w:ascii="Calibri" w:hAnsi="Calibri"/>
          <w:sz w:val="22"/>
          <w:szCs w:val="22"/>
        </w:rPr>
        <w:t xml:space="preserve"> arloko erreferentziako Europako herrialdeetan  –Alemanian eta Finlandian, esate baterako– garatutako gobernantza-ereduekin bat etorriz, beharrezkotzat jotzen da kontsulta-/aholkularitza-talde edo -kontseilu independente bat eratzea, Euskadin </w:t>
      </w:r>
      <w:proofErr w:type="spellStart"/>
      <w:r w:rsidRPr="00807A48">
        <w:rPr>
          <w:rFonts w:ascii="Calibri" w:hAnsi="Calibri"/>
          <w:sz w:val="22"/>
          <w:szCs w:val="22"/>
        </w:rPr>
        <w:t>bioekonomia</w:t>
      </w:r>
      <w:proofErr w:type="spellEnd"/>
      <w:r w:rsidRPr="00807A48">
        <w:rPr>
          <w:rFonts w:ascii="Calibri" w:hAnsi="Calibri"/>
          <w:sz w:val="22"/>
          <w:szCs w:val="22"/>
        </w:rPr>
        <w:t xml:space="preserve"> sustatzeko. Tokiko eta nazioarteko adituek osatutako kontseilu horren helburua da gune jarraitu, egonkor, independente eta Euskadiko </w:t>
      </w:r>
      <w:proofErr w:type="spellStart"/>
      <w:r w:rsidRPr="00807A48">
        <w:rPr>
          <w:rFonts w:ascii="Calibri" w:hAnsi="Calibri"/>
          <w:sz w:val="22"/>
          <w:szCs w:val="22"/>
        </w:rPr>
        <w:t>bioekonomiaren</w:t>
      </w:r>
      <w:proofErr w:type="spellEnd"/>
      <w:r w:rsidRPr="00807A48">
        <w:rPr>
          <w:rFonts w:ascii="Calibri" w:hAnsi="Calibri"/>
          <w:sz w:val="22"/>
          <w:szCs w:val="22"/>
        </w:rPr>
        <w:t xml:space="preserve"> etorkizunari buruzko eztabaida- eta aholkularitza-epe luzeko ikuspegia duena sortzea, </w:t>
      </w:r>
      <w:proofErr w:type="spellStart"/>
      <w:r w:rsidRPr="00807A48">
        <w:rPr>
          <w:rFonts w:ascii="Calibri" w:hAnsi="Calibri"/>
          <w:sz w:val="22"/>
          <w:szCs w:val="22"/>
        </w:rPr>
        <w:t>bioekonomiaren</w:t>
      </w:r>
      <w:proofErr w:type="spellEnd"/>
      <w:r w:rsidRPr="00807A48">
        <w:rPr>
          <w:rFonts w:ascii="Calibri" w:hAnsi="Calibri"/>
          <w:sz w:val="22"/>
          <w:szCs w:val="22"/>
        </w:rPr>
        <w:t xml:space="preserve"> arloko eskumena duten funtzio publikoekin batera (Eusko Jaurlaritzaren hainbat zuzendaritza, foru-aldundiak, udalak...). Lehenengo bileretan, Erakunde arteko Organoak zehaztu eta onetsiko du Kontseilua sortzea. </w:t>
      </w:r>
    </w:p>
    <w:p w14:paraId="754AE8DD" w14:textId="77777777" w:rsidR="00EA320C" w:rsidRPr="00807A48" w:rsidRDefault="00EA320C" w:rsidP="001A642A">
      <w:pPr>
        <w:autoSpaceDE w:val="0"/>
        <w:autoSpaceDN w:val="0"/>
        <w:adjustRightInd w:val="0"/>
        <w:rPr>
          <w:rFonts w:ascii="Calibri" w:hAnsi="Calibri" w:cs="Calibri"/>
          <w:sz w:val="22"/>
          <w:szCs w:val="22"/>
        </w:rPr>
      </w:pPr>
      <w:bookmarkStart w:id="36" w:name="_Toc72771512"/>
    </w:p>
    <w:p w14:paraId="0A685CBA" w14:textId="70607ED4" w:rsidR="001A642A" w:rsidRPr="00807A48" w:rsidRDefault="001A642A" w:rsidP="001A642A">
      <w:pPr>
        <w:autoSpaceDE w:val="0"/>
        <w:autoSpaceDN w:val="0"/>
        <w:adjustRightInd w:val="0"/>
        <w:rPr>
          <w:rFonts w:ascii="Calibri" w:hAnsi="Calibri" w:cs="Calibri"/>
          <w:sz w:val="22"/>
          <w:szCs w:val="22"/>
        </w:rPr>
      </w:pPr>
      <w:r w:rsidRPr="00807A48">
        <w:rPr>
          <w:rFonts w:ascii="Calibri" w:hAnsi="Calibri"/>
          <w:b/>
          <w:sz w:val="22"/>
          <w:szCs w:val="22"/>
        </w:rPr>
        <w:t>Jarraipen- eta ebaluazio-sistema</w:t>
      </w:r>
      <w:bookmarkEnd w:id="36"/>
      <w:r w:rsidRPr="00807A48">
        <w:rPr>
          <w:rFonts w:ascii="Calibri" w:hAnsi="Calibri"/>
          <w:b/>
          <w:sz w:val="22"/>
          <w:szCs w:val="22"/>
        </w:rPr>
        <w:t xml:space="preserve">. </w:t>
      </w:r>
      <w:r w:rsidRPr="00807A48">
        <w:rPr>
          <w:rFonts w:ascii="Calibri" w:hAnsi="Calibri"/>
          <w:sz w:val="22"/>
          <w:szCs w:val="22"/>
        </w:rPr>
        <w:t>Batzorde Errektoreak urtero egingo ditu planaren jarraipena eta ebaluazioa, urte bakoitzeko lehen hiruhilekoetan dagokion jarraipen- eta aurrerapen-txostena eginez plangintzaren betetze-maila aztertzeko eta beharrezkoak diren gomendioak proposatzeko. Horretarako, aginte-koadroan sartuko den informazio kuantitatiboa bilduko da, eta, gainera, azterketa kualitatiboa gehituko zaie jarraipen-txostenei.</w:t>
      </w:r>
    </w:p>
    <w:p w14:paraId="6A1EEEA4" w14:textId="25BA2FE0" w:rsidR="00947D42" w:rsidRPr="00807A48" w:rsidRDefault="00CC4D96" w:rsidP="00CC4D96">
      <w:pPr>
        <w:autoSpaceDE w:val="0"/>
        <w:autoSpaceDN w:val="0"/>
        <w:adjustRightInd w:val="0"/>
        <w:rPr>
          <w:sz w:val="22"/>
          <w:szCs w:val="22"/>
        </w:rPr>
      </w:pPr>
      <w:r w:rsidRPr="00807A48">
        <w:rPr>
          <w:rFonts w:ascii="Calibri" w:hAnsi="Calibri"/>
          <w:sz w:val="22"/>
          <w:szCs w:val="22"/>
        </w:rPr>
        <w:t>2024an planaren azken exekuzio-txostena egingo da, eta berri bat eguneratzea eta egitea komeni ote den baloratuko da.</w:t>
      </w:r>
      <w:bookmarkStart w:id="37" w:name="_Toc72771513"/>
      <w:r w:rsidRPr="00807A48">
        <w:rPr>
          <w:rFonts w:ascii="Calibri" w:hAnsi="Calibri"/>
          <w:sz w:val="22"/>
          <w:szCs w:val="22"/>
        </w:rPr>
        <w:t xml:space="preserve"> </w:t>
      </w:r>
      <w:r w:rsidRPr="00807A48">
        <w:rPr>
          <w:sz w:val="22"/>
          <w:szCs w:val="22"/>
        </w:rPr>
        <w:t xml:space="preserve">Euskadiko Ekonomia Zirkularraren eta </w:t>
      </w:r>
      <w:proofErr w:type="spellStart"/>
      <w:r w:rsidRPr="00807A48">
        <w:rPr>
          <w:sz w:val="22"/>
          <w:szCs w:val="22"/>
        </w:rPr>
        <w:t>Bioekonomiaren</w:t>
      </w:r>
      <w:proofErr w:type="spellEnd"/>
      <w:r w:rsidRPr="00807A48">
        <w:rPr>
          <w:sz w:val="22"/>
          <w:szCs w:val="22"/>
        </w:rPr>
        <w:t xml:space="preserve"> 2024 Plan Estrategiko</w:t>
      </w:r>
      <w:r w:rsidRPr="00807A48">
        <w:rPr>
          <w:rFonts w:ascii="Calibri" w:hAnsi="Calibri"/>
          <w:sz w:val="22"/>
          <w:szCs w:val="22"/>
        </w:rPr>
        <w:t>aren</w:t>
      </w:r>
      <w:r w:rsidRPr="00807A48">
        <w:rPr>
          <w:sz w:val="22"/>
          <w:szCs w:val="22"/>
        </w:rPr>
        <w:t xml:space="preserve"> jarraipenean eta ebaluazioan sortzen den informazio guztia eskuragarri egongo da, kontsultatzeko eta parte hartzeko, Eusko Jaurlaritzako Ekonomiaren Garapen, Jasangarritasun eta Ingurumen Sailaren </w:t>
      </w:r>
      <w:proofErr w:type="spellStart"/>
      <w:r w:rsidRPr="00807A48">
        <w:rPr>
          <w:sz w:val="22"/>
          <w:szCs w:val="22"/>
        </w:rPr>
        <w:t>Ihoberen</w:t>
      </w:r>
      <w:proofErr w:type="spellEnd"/>
      <w:r w:rsidRPr="00807A48">
        <w:rPr>
          <w:sz w:val="22"/>
          <w:szCs w:val="22"/>
        </w:rPr>
        <w:t xml:space="preserve"> / </w:t>
      </w:r>
      <w:proofErr w:type="spellStart"/>
      <w:r w:rsidRPr="00807A48">
        <w:rPr>
          <w:sz w:val="22"/>
          <w:szCs w:val="22"/>
        </w:rPr>
        <w:t>Neiker-en</w:t>
      </w:r>
      <w:proofErr w:type="spellEnd"/>
      <w:r w:rsidRPr="00807A48">
        <w:rPr>
          <w:rFonts w:ascii="Calibri" w:hAnsi="Calibri"/>
          <w:sz w:val="22"/>
          <w:szCs w:val="22"/>
        </w:rPr>
        <w:t xml:space="preserve"> </w:t>
      </w:r>
      <w:r w:rsidRPr="00807A48">
        <w:rPr>
          <w:sz w:val="22"/>
          <w:szCs w:val="22"/>
        </w:rPr>
        <w:t xml:space="preserve">webguneetan: </w:t>
      </w:r>
      <w:hyperlink r:id="rId28">
        <w:r w:rsidRPr="00807A48">
          <w:rPr>
            <w:color w:val="0033CC"/>
            <w:sz w:val="22"/>
            <w:szCs w:val="22"/>
            <w:u w:val="single"/>
          </w:rPr>
          <w:t>https://www.ihobe.eus</w:t>
        </w:r>
      </w:hyperlink>
      <w:r w:rsidRPr="00807A48">
        <w:rPr>
          <w:sz w:val="22"/>
          <w:szCs w:val="22"/>
        </w:rPr>
        <w:t xml:space="preserve"> eta </w:t>
      </w:r>
      <w:hyperlink r:id="rId29" w:history="1">
        <w:r w:rsidRPr="00807A48">
          <w:rPr>
            <w:rStyle w:val="Hiperesteka"/>
            <w:sz w:val="22"/>
            <w:szCs w:val="22"/>
          </w:rPr>
          <w:t>www.neiker.eus</w:t>
        </w:r>
      </w:hyperlink>
      <w:r w:rsidRPr="00807A48">
        <w:rPr>
          <w:sz w:val="22"/>
          <w:szCs w:val="22"/>
        </w:rPr>
        <w:t xml:space="preserve">. </w:t>
      </w:r>
    </w:p>
    <w:p w14:paraId="17EF01FC" w14:textId="29E6D731" w:rsidR="00D76319" w:rsidRPr="005B002E" w:rsidRDefault="00D76319">
      <w:pPr>
        <w:spacing w:after="0" w:afterAutospacing="0"/>
        <w:jc w:val="left"/>
        <w:rPr>
          <w:rFonts w:ascii="Calibri" w:hAnsi="Calibri" w:cs="Calibri"/>
          <w:sz w:val="20"/>
          <w:szCs w:val="18"/>
        </w:rPr>
      </w:pPr>
      <w:r>
        <w:br w:type="page"/>
      </w:r>
    </w:p>
    <w:p w14:paraId="346AB882" w14:textId="369A5B23" w:rsidR="008F7337" w:rsidRPr="005B002E" w:rsidRDefault="008F7337" w:rsidP="008F7337">
      <w:pPr>
        <w:pStyle w:val="1izenburua"/>
      </w:pPr>
      <w:r>
        <w:lastRenderedPageBreak/>
        <w:t>PLAN ESTRATEGIKOAREN AGINTE-KOADROA</w:t>
      </w:r>
      <w:bookmarkEnd w:id="37"/>
    </w:p>
    <w:p w14:paraId="7D35275E" w14:textId="77777777" w:rsidR="008F7337" w:rsidRPr="005B002E" w:rsidRDefault="008F7337" w:rsidP="008F7337">
      <w:pPr>
        <w:spacing w:after="200" w:afterAutospacing="0" w:line="276" w:lineRule="auto"/>
        <w:jc w:val="left"/>
        <w:rPr>
          <w:rFonts w:ascii="Calibri" w:eastAsia="Calibri" w:hAnsi="Calibri"/>
          <w:sz w:val="22"/>
          <w:szCs w:val="22"/>
          <w:lang w:val="es-ES" w:eastAsia="en-US"/>
        </w:rPr>
      </w:pPr>
    </w:p>
    <w:p w14:paraId="7B3440AC" w14:textId="77777777" w:rsidR="008F7337" w:rsidRPr="00807A48" w:rsidRDefault="008F7337" w:rsidP="008F7337">
      <w:pPr>
        <w:autoSpaceDE w:val="0"/>
        <w:autoSpaceDN w:val="0"/>
        <w:adjustRightInd w:val="0"/>
        <w:rPr>
          <w:rFonts w:ascii="Calibri" w:hAnsi="Calibri" w:cs="Calibri"/>
          <w:sz w:val="22"/>
        </w:rPr>
      </w:pPr>
      <w:r w:rsidRPr="00807A48">
        <w:rPr>
          <w:rFonts w:ascii="Calibri" w:hAnsi="Calibri"/>
          <w:sz w:val="22"/>
          <w:szCs w:val="22"/>
        </w:rPr>
        <w:t xml:space="preserve">Aginte-koadro bat proposatzen da, Planaren helburu estrategikoak neurtzera bideratutako adierazle-kopuru batekin. Adierazle horiek helburuen, ildo estrategikoen eta ekintzen hedapenetik sortzen dira. </w:t>
      </w:r>
    </w:p>
    <w:p w14:paraId="24FCA536" w14:textId="698713E6" w:rsidR="0010217C" w:rsidRPr="005B002E" w:rsidRDefault="0010217C" w:rsidP="0010217C">
      <w:pPr>
        <w:spacing w:after="0"/>
        <w:rPr>
          <w:sz w:val="20"/>
          <w:lang w:val="es-ES"/>
        </w:rPr>
      </w:pPr>
    </w:p>
    <w:tbl>
      <w:tblPr>
        <w:tblW w:w="5826" w:type="pct"/>
        <w:tblLayout w:type="fixed"/>
        <w:tblCellMar>
          <w:left w:w="70" w:type="dxa"/>
          <w:right w:w="70" w:type="dxa"/>
        </w:tblCellMar>
        <w:tblLook w:val="04A0" w:firstRow="1" w:lastRow="0" w:firstColumn="1" w:lastColumn="0" w:noHBand="0" w:noVBand="1"/>
      </w:tblPr>
      <w:tblGrid>
        <w:gridCol w:w="710"/>
        <w:gridCol w:w="135"/>
        <w:gridCol w:w="8"/>
        <w:gridCol w:w="4259"/>
        <w:gridCol w:w="137"/>
        <w:gridCol w:w="1995"/>
        <w:gridCol w:w="137"/>
        <w:gridCol w:w="1281"/>
        <w:gridCol w:w="137"/>
        <w:gridCol w:w="1275"/>
      </w:tblGrid>
      <w:tr w:rsidR="00AE45B7" w:rsidRPr="005B002E" w14:paraId="13098CFA" w14:textId="77777777" w:rsidTr="00180D34">
        <w:trPr>
          <w:gridAfter w:val="1"/>
          <w:wAfter w:w="633" w:type="pct"/>
          <w:trHeight w:val="220"/>
        </w:trPr>
        <w:tc>
          <w:tcPr>
            <w:tcW w:w="4367" w:type="pct"/>
            <w:gridSpan w:val="9"/>
            <w:vMerge w:val="restart"/>
            <w:tcBorders>
              <w:top w:val="single" w:sz="8" w:space="0" w:color="1F497D"/>
              <w:left w:val="nil"/>
              <w:bottom w:val="nil"/>
              <w:right w:val="nil"/>
            </w:tcBorders>
            <w:shd w:val="clear" w:color="000000" w:fill="FFFFFF"/>
            <w:vAlign w:val="center"/>
            <w:hideMark/>
          </w:tcPr>
          <w:p w14:paraId="018CD665" w14:textId="0ABDD01B" w:rsidR="00AE45B7" w:rsidRPr="005B002E" w:rsidRDefault="00AE45B7" w:rsidP="003704DF">
            <w:pPr>
              <w:spacing w:after="0"/>
              <w:jc w:val="center"/>
              <w:rPr>
                <w:rFonts w:cstheme="minorHAnsi"/>
                <w:b/>
                <w:bCs/>
                <w:color w:val="1F497D"/>
                <w:szCs w:val="18"/>
              </w:rPr>
            </w:pPr>
            <w:r>
              <w:rPr>
                <w:b/>
                <w:color w:val="1F497D"/>
              </w:rPr>
              <w:t>EKONOMIA ZIRKULARRAREN ETA BIOEKONOMIAREN 2024 PLAN ESTRATEGIKOAREN AGINTE-KOADROA</w:t>
            </w:r>
          </w:p>
        </w:tc>
      </w:tr>
      <w:tr w:rsidR="00AE45B7" w:rsidRPr="005B002E" w14:paraId="636AF7A2" w14:textId="77777777" w:rsidTr="00180D34">
        <w:trPr>
          <w:gridAfter w:val="1"/>
          <w:wAfter w:w="633" w:type="pct"/>
          <w:trHeight w:val="220"/>
        </w:trPr>
        <w:tc>
          <w:tcPr>
            <w:tcW w:w="4367" w:type="pct"/>
            <w:gridSpan w:val="9"/>
            <w:vMerge/>
            <w:tcBorders>
              <w:top w:val="nil"/>
              <w:left w:val="nil"/>
              <w:bottom w:val="single" w:sz="8" w:space="0" w:color="1F497D"/>
              <w:right w:val="nil"/>
            </w:tcBorders>
            <w:vAlign w:val="center"/>
            <w:hideMark/>
          </w:tcPr>
          <w:p w14:paraId="707213B5" w14:textId="77777777" w:rsidR="00AE45B7" w:rsidRPr="005B002E" w:rsidRDefault="00AE45B7" w:rsidP="003704DF">
            <w:pPr>
              <w:spacing w:after="0"/>
              <w:rPr>
                <w:rFonts w:cstheme="minorHAnsi"/>
                <w:b/>
                <w:bCs/>
                <w:color w:val="1F497D"/>
                <w:szCs w:val="18"/>
                <w:lang w:val="es-ES"/>
              </w:rPr>
            </w:pPr>
          </w:p>
        </w:tc>
      </w:tr>
      <w:tr w:rsidR="00AE45B7" w:rsidRPr="005B002E" w14:paraId="24542282" w14:textId="77777777" w:rsidTr="00180D34">
        <w:trPr>
          <w:gridAfter w:val="1"/>
          <w:wAfter w:w="633" w:type="pct"/>
          <w:trHeight w:val="520"/>
        </w:trPr>
        <w:tc>
          <w:tcPr>
            <w:tcW w:w="419" w:type="pct"/>
            <w:gridSpan w:val="2"/>
            <w:tcBorders>
              <w:top w:val="single" w:sz="8" w:space="0" w:color="1F497D"/>
              <w:left w:val="nil"/>
              <w:bottom w:val="single" w:sz="8" w:space="0" w:color="1F497D"/>
              <w:right w:val="nil"/>
            </w:tcBorders>
            <w:shd w:val="clear" w:color="000000" w:fill="E5EFF8"/>
            <w:noWrap/>
            <w:vAlign w:val="bottom"/>
            <w:hideMark/>
          </w:tcPr>
          <w:p w14:paraId="19AAE13D" w14:textId="77777777" w:rsidR="00AE45B7" w:rsidRPr="005B002E" w:rsidRDefault="00AE45B7" w:rsidP="003704DF">
            <w:pPr>
              <w:spacing w:after="0"/>
              <w:rPr>
                <w:rFonts w:cstheme="minorHAnsi"/>
                <w:color w:val="000000"/>
                <w:szCs w:val="18"/>
              </w:rPr>
            </w:pPr>
            <w:r>
              <w:rPr>
                <w:color w:val="000000"/>
              </w:rPr>
              <w:t> </w:t>
            </w:r>
          </w:p>
        </w:tc>
        <w:tc>
          <w:tcPr>
            <w:tcW w:w="2186" w:type="pct"/>
            <w:gridSpan w:val="3"/>
            <w:tcBorders>
              <w:top w:val="single" w:sz="8" w:space="0" w:color="1F497D"/>
              <w:left w:val="nil"/>
              <w:bottom w:val="single" w:sz="8" w:space="0" w:color="1F497D"/>
              <w:right w:val="nil"/>
            </w:tcBorders>
            <w:shd w:val="clear" w:color="000000" w:fill="E5EFF8"/>
            <w:noWrap/>
            <w:vAlign w:val="center"/>
            <w:hideMark/>
          </w:tcPr>
          <w:p w14:paraId="4B8F9D67" w14:textId="2F4A67BE" w:rsidR="00AE45B7" w:rsidRPr="005B002E" w:rsidRDefault="00AE45B7" w:rsidP="003704DF">
            <w:pPr>
              <w:spacing w:after="0"/>
              <w:rPr>
                <w:rFonts w:cstheme="minorHAnsi"/>
                <w:b/>
                <w:bCs/>
                <w:color w:val="1F497D"/>
                <w:szCs w:val="18"/>
              </w:rPr>
            </w:pPr>
            <w:r>
              <w:rPr>
                <w:b/>
                <w:color w:val="1F497D"/>
              </w:rPr>
              <w:t>HELBURU ESTRATEGIKOAK</w:t>
            </w:r>
          </w:p>
        </w:tc>
        <w:tc>
          <w:tcPr>
            <w:tcW w:w="1058" w:type="pct"/>
            <w:gridSpan w:val="2"/>
            <w:tcBorders>
              <w:top w:val="single" w:sz="8" w:space="0" w:color="1F497D"/>
              <w:left w:val="nil"/>
              <w:bottom w:val="single" w:sz="8" w:space="0" w:color="1F497D"/>
              <w:right w:val="nil"/>
            </w:tcBorders>
            <w:shd w:val="clear" w:color="000000" w:fill="E5EFF8"/>
            <w:noWrap/>
            <w:vAlign w:val="center"/>
            <w:hideMark/>
          </w:tcPr>
          <w:p w14:paraId="5F9653C1" w14:textId="573B3099" w:rsidR="00AE45B7" w:rsidRPr="005B002E" w:rsidRDefault="00AE45B7" w:rsidP="00494442">
            <w:pPr>
              <w:spacing w:after="0"/>
              <w:jc w:val="center"/>
              <w:rPr>
                <w:rFonts w:cstheme="minorHAnsi"/>
                <w:b/>
                <w:bCs/>
                <w:color w:val="1F497D"/>
                <w:szCs w:val="18"/>
              </w:rPr>
            </w:pPr>
            <w:r>
              <w:rPr>
                <w:b/>
                <w:color w:val="1F497D"/>
              </w:rPr>
              <w:t>Oinarri-adierazlea</w:t>
            </w:r>
          </w:p>
        </w:tc>
        <w:tc>
          <w:tcPr>
            <w:tcW w:w="704" w:type="pct"/>
            <w:gridSpan w:val="2"/>
            <w:tcBorders>
              <w:top w:val="single" w:sz="8" w:space="0" w:color="1F497D"/>
              <w:left w:val="nil"/>
              <w:bottom w:val="single" w:sz="8" w:space="0" w:color="1F497D"/>
              <w:right w:val="nil"/>
            </w:tcBorders>
            <w:shd w:val="clear" w:color="000000" w:fill="E5EFF8"/>
            <w:noWrap/>
            <w:vAlign w:val="center"/>
            <w:hideMark/>
          </w:tcPr>
          <w:p w14:paraId="2517FD10" w14:textId="3AD9AFEC" w:rsidR="00AE45B7" w:rsidRPr="005B002E" w:rsidRDefault="00AE45B7" w:rsidP="00494442">
            <w:pPr>
              <w:spacing w:after="0"/>
              <w:jc w:val="center"/>
              <w:rPr>
                <w:rFonts w:cstheme="minorHAnsi"/>
                <w:b/>
                <w:bCs/>
                <w:color w:val="1F497D"/>
                <w:szCs w:val="18"/>
              </w:rPr>
            </w:pPr>
            <w:r>
              <w:rPr>
                <w:b/>
                <w:color w:val="1F497D"/>
              </w:rPr>
              <w:t>2024rako</w:t>
            </w:r>
            <w:r>
              <w:rPr>
                <w:b/>
                <w:bCs/>
                <w:color w:val="1F497D"/>
              </w:rPr>
              <w:t xml:space="preserve"> helburua</w:t>
            </w:r>
          </w:p>
        </w:tc>
      </w:tr>
      <w:tr w:rsidR="00AE45B7" w:rsidRPr="005B002E" w14:paraId="24E0CD49" w14:textId="77777777" w:rsidTr="00180D34">
        <w:trPr>
          <w:gridAfter w:val="1"/>
          <w:wAfter w:w="633" w:type="pct"/>
          <w:trHeight w:val="520"/>
        </w:trPr>
        <w:tc>
          <w:tcPr>
            <w:tcW w:w="419" w:type="pct"/>
            <w:gridSpan w:val="2"/>
            <w:tcBorders>
              <w:top w:val="single" w:sz="4" w:space="0" w:color="000000"/>
              <w:left w:val="nil"/>
              <w:bottom w:val="single" w:sz="4" w:space="0" w:color="auto"/>
              <w:right w:val="nil"/>
            </w:tcBorders>
            <w:shd w:val="clear" w:color="000000" w:fill="FFFFFF"/>
            <w:noWrap/>
            <w:vAlign w:val="center"/>
          </w:tcPr>
          <w:p w14:paraId="4ABCAAF2" w14:textId="77777777" w:rsidR="00AE45B7" w:rsidRPr="005B002E" w:rsidRDefault="00AE45B7" w:rsidP="003704DF">
            <w:pPr>
              <w:spacing w:after="0"/>
              <w:jc w:val="center"/>
              <w:rPr>
                <w:rFonts w:cstheme="minorHAnsi"/>
                <w:b/>
                <w:bCs/>
                <w:color w:val="000000"/>
                <w:szCs w:val="18"/>
              </w:rPr>
            </w:pPr>
            <w:r>
              <w:rPr>
                <w:b/>
                <w:color w:val="000000"/>
              </w:rPr>
              <w:t>1</w:t>
            </w:r>
          </w:p>
        </w:tc>
        <w:tc>
          <w:tcPr>
            <w:tcW w:w="2186" w:type="pct"/>
            <w:gridSpan w:val="3"/>
            <w:tcBorders>
              <w:top w:val="single" w:sz="8" w:space="0" w:color="1F497D"/>
              <w:left w:val="nil"/>
              <w:bottom w:val="single" w:sz="4" w:space="0" w:color="000000"/>
              <w:right w:val="nil"/>
            </w:tcBorders>
            <w:shd w:val="clear" w:color="000000" w:fill="FFFFFF"/>
            <w:vAlign w:val="center"/>
          </w:tcPr>
          <w:p w14:paraId="42F6D7F6" w14:textId="4F3635AE" w:rsidR="00AE45B7" w:rsidRPr="005B002E" w:rsidRDefault="00AE45B7" w:rsidP="00AE45B7">
            <w:pPr>
              <w:spacing w:after="0"/>
              <w:rPr>
                <w:rFonts w:cstheme="minorHAnsi"/>
                <w:szCs w:val="18"/>
              </w:rPr>
            </w:pPr>
            <w:r>
              <w:rPr>
                <w:b/>
                <w:color w:val="000000"/>
              </w:rPr>
              <w:t>Produktibitate materiala</w:t>
            </w:r>
            <w:r>
              <w:rPr>
                <w:color w:val="000000"/>
              </w:rPr>
              <w:t xml:space="preserve"> (BPGd / MBK ratioa).   </w:t>
            </w:r>
          </w:p>
        </w:tc>
        <w:tc>
          <w:tcPr>
            <w:tcW w:w="1058" w:type="pct"/>
            <w:gridSpan w:val="2"/>
            <w:tcBorders>
              <w:top w:val="single" w:sz="4" w:space="0" w:color="000000"/>
              <w:left w:val="nil"/>
              <w:bottom w:val="single" w:sz="4" w:space="0" w:color="auto"/>
              <w:right w:val="nil"/>
            </w:tcBorders>
            <w:shd w:val="clear" w:color="000000" w:fill="FFFFFF"/>
            <w:vAlign w:val="center"/>
          </w:tcPr>
          <w:p w14:paraId="12C7CE3D" w14:textId="534FF3BD" w:rsidR="00AE45B7" w:rsidRPr="005B002E" w:rsidRDefault="00AE45B7" w:rsidP="003704DF">
            <w:pPr>
              <w:spacing w:after="0"/>
              <w:jc w:val="center"/>
              <w:rPr>
                <w:rFonts w:cstheme="minorHAnsi"/>
                <w:color w:val="000000"/>
                <w:szCs w:val="18"/>
              </w:rPr>
            </w:pPr>
            <w:r>
              <w:rPr>
                <w:color w:val="000000"/>
              </w:rPr>
              <w:t>2,6 €/kg (2018)</w:t>
            </w:r>
          </w:p>
        </w:tc>
        <w:tc>
          <w:tcPr>
            <w:tcW w:w="704" w:type="pct"/>
            <w:gridSpan w:val="2"/>
            <w:tcBorders>
              <w:top w:val="single" w:sz="4" w:space="0" w:color="000000"/>
              <w:left w:val="nil"/>
              <w:bottom w:val="single" w:sz="4" w:space="0" w:color="auto"/>
              <w:right w:val="nil"/>
            </w:tcBorders>
            <w:shd w:val="clear" w:color="000000" w:fill="FFFFFF"/>
            <w:noWrap/>
            <w:vAlign w:val="center"/>
          </w:tcPr>
          <w:p w14:paraId="163FB3C8" w14:textId="1E4D6DD4" w:rsidR="00AE45B7" w:rsidRPr="005B002E" w:rsidRDefault="00AE45B7" w:rsidP="003704DF">
            <w:pPr>
              <w:spacing w:after="0"/>
              <w:jc w:val="center"/>
              <w:rPr>
                <w:rFonts w:cstheme="minorHAnsi"/>
                <w:color w:val="000000"/>
                <w:szCs w:val="18"/>
              </w:rPr>
            </w:pPr>
            <w:r>
              <w:rPr>
                <w:color w:val="000000"/>
              </w:rPr>
              <w:t>3,4 €/kg</w:t>
            </w:r>
          </w:p>
        </w:tc>
      </w:tr>
      <w:tr w:rsidR="00AE45B7" w:rsidRPr="005B002E" w14:paraId="1B73F9D5" w14:textId="77777777" w:rsidTr="00180D34">
        <w:trPr>
          <w:gridAfter w:val="1"/>
          <w:wAfter w:w="633" w:type="pct"/>
          <w:trHeight w:val="520"/>
        </w:trPr>
        <w:tc>
          <w:tcPr>
            <w:tcW w:w="419" w:type="pct"/>
            <w:gridSpan w:val="2"/>
            <w:tcBorders>
              <w:top w:val="nil"/>
              <w:left w:val="nil"/>
              <w:bottom w:val="single" w:sz="4" w:space="0" w:color="auto"/>
              <w:right w:val="nil"/>
            </w:tcBorders>
            <w:shd w:val="clear" w:color="000000" w:fill="FFFFFF"/>
            <w:noWrap/>
            <w:vAlign w:val="center"/>
          </w:tcPr>
          <w:p w14:paraId="5F3023E3" w14:textId="77777777" w:rsidR="00AE45B7" w:rsidRPr="005B002E" w:rsidRDefault="00AE45B7" w:rsidP="003704DF">
            <w:pPr>
              <w:spacing w:after="0"/>
              <w:jc w:val="center"/>
              <w:rPr>
                <w:rFonts w:cstheme="minorHAnsi"/>
                <w:b/>
                <w:bCs/>
                <w:color w:val="000000"/>
                <w:szCs w:val="18"/>
              </w:rPr>
            </w:pPr>
            <w:r>
              <w:rPr>
                <w:b/>
                <w:color w:val="000000"/>
              </w:rPr>
              <w:t>2</w:t>
            </w:r>
          </w:p>
        </w:tc>
        <w:tc>
          <w:tcPr>
            <w:tcW w:w="2186" w:type="pct"/>
            <w:gridSpan w:val="3"/>
            <w:tcBorders>
              <w:top w:val="single" w:sz="4" w:space="0" w:color="000000"/>
              <w:left w:val="nil"/>
              <w:bottom w:val="single" w:sz="4" w:space="0" w:color="000000"/>
              <w:right w:val="nil"/>
            </w:tcBorders>
            <w:shd w:val="clear" w:color="000000" w:fill="FFFFFF"/>
            <w:vAlign w:val="center"/>
          </w:tcPr>
          <w:p w14:paraId="54DDA869" w14:textId="5E35627D" w:rsidR="00AE45B7" w:rsidRPr="005B002E" w:rsidRDefault="00AE45B7" w:rsidP="00AE45B7">
            <w:pPr>
              <w:spacing w:after="0"/>
              <w:rPr>
                <w:rFonts w:cstheme="minorHAnsi"/>
                <w:szCs w:val="18"/>
              </w:rPr>
            </w:pPr>
            <w:r>
              <w:rPr>
                <w:b/>
                <w:color w:val="000000"/>
              </w:rPr>
              <w:t>Materialaren erabilera zirkularra</w:t>
            </w:r>
            <w:r>
              <w:rPr>
                <w:color w:val="000000"/>
              </w:rPr>
              <w:t xml:space="preserve">ren tasa (birziklatutako materiala / (material birziklatua + MBK) ratioa).   </w:t>
            </w:r>
          </w:p>
        </w:tc>
        <w:tc>
          <w:tcPr>
            <w:tcW w:w="1058" w:type="pct"/>
            <w:gridSpan w:val="2"/>
            <w:tcBorders>
              <w:top w:val="nil"/>
              <w:left w:val="nil"/>
              <w:bottom w:val="single" w:sz="4" w:space="0" w:color="auto"/>
              <w:right w:val="nil"/>
            </w:tcBorders>
            <w:shd w:val="clear" w:color="000000" w:fill="FFFFFF"/>
            <w:vAlign w:val="center"/>
          </w:tcPr>
          <w:p w14:paraId="5692A207" w14:textId="062EC71C" w:rsidR="00AE45B7" w:rsidRPr="005B002E" w:rsidRDefault="00AE45B7" w:rsidP="003704DF">
            <w:pPr>
              <w:spacing w:after="0"/>
              <w:jc w:val="center"/>
              <w:rPr>
                <w:rFonts w:cstheme="minorHAnsi"/>
                <w:color w:val="000000"/>
                <w:szCs w:val="18"/>
              </w:rPr>
            </w:pPr>
            <w:r>
              <w:rPr>
                <w:color w:val="000000"/>
              </w:rPr>
              <w:t>% 7,9 (2018)</w:t>
            </w:r>
          </w:p>
        </w:tc>
        <w:tc>
          <w:tcPr>
            <w:tcW w:w="704" w:type="pct"/>
            <w:gridSpan w:val="2"/>
            <w:tcBorders>
              <w:top w:val="nil"/>
              <w:left w:val="nil"/>
              <w:bottom w:val="single" w:sz="4" w:space="0" w:color="auto"/>
              <w:right w:val="nil"/>
            </w:tcBorders>
            <w:shd w:val="clear" w:color="000000" w:fill="FFFFFF"/>
            <w:noWrap/>
            <w:vAlign w:val="center"/>
          </w:tcPr>
          <w:p w14:paraId="525ED73C" w14:textId="5E999B12" w:rsidR="00AE45B7" w:rsidRPr="005B002E" w:rsidRDefault="00AE45B7" w:rsidP="003704DF">
            <w:pPr>
              <w:spacing w:after="0"/>
              <w:jc w:val="center"/>
              <w:rPr>
                <w:rFonts w:cstheme="minorHAnsi"/>
                <w:color w:val="000000"/>
                <w:szCs w:val="18"/>
              </w:rPr>
            </w:pPr>
            <w:r>
              <w:rPr>
                <w:color w:val="000000"/>
              </w:rPr>
              <w:t>% 10</w:t>
            </w:r>
          </w:p>
        </w:tc>
      </w:tr>
      <w:tr w:rsidR="00AE45B7" w:rsidRPr="005B002E" w14:paraId="620660EC" w14:textId="77777777" w:rsidTr="00180D34">
        <w:trPr>
          <w:gridAfter w:val="1"/>
          <w:wAfter w:w="633" w:type="pct"/>
          <w:trHeight w:val="520"/>
        </w:trPr>
        <w:tc>
          <w:tcPr>
            <w:tcW w:w="419" w:type="pct"/>
            <w:gridSpan w:val="2"/>
            <w:tcBorders>
              <w:top w:val="nil"/>
              <w:left w:val="nil"/>
              <w:bottom w:val="single" w:sz="4" w:space="0" w:color="auto"/>
              <w:right w:val="nil"/>
            </w:tcBorders>
            <w:shd w:val="clear" w:color="000000" w:fill="FFFFFF"/>
            <w:noWrap/>
            <w:vAlign w:val="center"/>
          </w:tcPr>
          <w:p w14:paraId="4B441C79" w14:textId="77777777" w:rsidR="00AE45B7" w:rsidRPr="005B002E" w:rsidRDefault="00AE45B7" w:rsidP="003704DF">
            <w:pPr>
              <w:spacing w:after="0"/>
              <w:jc w:val="center"/>
              <w:rPr>
                <w:rFonts w:cstheme="minorHAnsi"/>
                <w:b/>
                <w:bCs/>
                <w:color w:val="000000"/>
                <w:szCs w:val="18"/>
              </w:rPr>
            </w:pPr>
            <w:r>
              <w:rPr>
                <w:b/>
                <w:color w:val="000000"/>
              </w:rPr>
              <w:t>3</w:t>
            </w:r>
          </w:p>
        </w:tc>
        <w:tc>
          <w:tcPr>
            <w:tcW w:w="2186" w:type="pct"/>
            <w:gridSpan w:val="3"/>
            <w:tcBorders>
              <w:top w:val="single" w:sz="4" w:space="0" w:color="000000"/>
              <w:left w:val="nil"/>
              <w:bottom w:val="single" w:sz="4" w:space="0" w:color="000000"/>
              <w:right w:val="nil"/>
            </w:tcBorders>
            <w:shd w:val="clear" w:color="000000" w:fill="FFFFFF"/>
            <w:vAlign w:val="center"/>
          </w:tcPr>
          <w:p w14:paraId="0F051B5C" w14:textId="41104CD9" w:rsidR="00AE45B7" w:rsidRPr="005B002E" w:rsidRDefault="00AE45B7" w:rsidP="00AE45B7">
            <w:pPr>
              <w:spacing w:after="0"/>
              <w:rPr>
                <w:rFonts w:cstheme="minorHAnsi"/>
                <w:color w:val="000000"/>
                <w:szCs w:val="18"/>
              </w:rPr>
            </w:pPr>
            <w:r>
              <w:rPr>
                <w:b/>
                <w:color w:val="000000"/>
              </w:rPr>
              <w:t>Sortutako hondakinen</w:t>
            </w:r>
            <w:r>
              <w:rPr>
                <w:color w:val="000000"/>
              </w:rPr>
              <w:t xml:space="preserve"> guztizko kantitatea, meatze-hondakin nagusiak izan ezik, BPGd-ko mila euroko unitate bakoitzeko.   </w:t>
            </w:r>
          </w:p>
        </w:tc>
        <w:tc>
          <w:tcPr>
            <w:tcW w:w="1058" w:type="pct"/>
            <w:gridSpan w:val="2"/>
            <w:tcBorders>
              <w:top w:val="nil"/>
              <w:left w:val="nil"/>
              <w:bottom w:val="single" w:sz="4" w:space="0" w:color="auto"/>
              <w:right w:val="nil"/>
            </w:tcBorders>
            <w:shd w:val="clear" w:color="000000" w:fill="FFFFFF"/>
            <w:vAlign w:val="center"/>
          </w:tcPr>
          <w:p w14:paraId="51F76440" w14:textId="4EF973B1" w:rsidR="00AE45B7" w:rsidRPr="005B002E" w:rsidRDefault="00494442" w:rsidP="003704DF">
            <w:pPr>
              <w:spacing w:after="0"/>
              <w:jc w:val="center"/>
              <w:rPr>
                <w:rFonts w:cstheme="minorHAnsi"/>
                <w:color w:val="000000"/>
                <w:szCs w:val="18"/>
              </w:rPr>
            </w:pPr>
            <w:r>
              <w:rPr>
                <w:color w:val="000000"/>
              </w:rPr>
              <w:t>59 kg/mila € (2018)</w:t>
            </w:r>
          </w:p>
        </w:tc>
        <w:tc>
          <w:tcPr>
            <w:tcW w:w="704" w:type="pct"/>
            <w:gridSpan w:val="2"/>
            <w:tcBorders>
              <w:top w:val="nil"/>
              <w:left w:val="nil"/>
              <w:bottom w:val="single" w:sz="4" w:space="0" w:color="auto"/>
              <w:right w:val="nil"/>
            </w:tcBorders>
            <w:shd w:val="clear" w:color="000000" w:fill="FFFFFF"/>
            <w:noWrap/>
            <w:vAlign w:val="center"/>
          </w:tcPr>
          <w:p w14:paraId="1ACDBE33" w14:textId="1809E741" w:rsidR="00AE45B7" w:rsidRPr="005B002E" w:rsidRDefault="00AE45B7" w:rsidP="003704DF">
            <w:pPr>
              <w:spacing w:after="0"/>
              <w:jc w:val="center"/>
              <w:rPr>
                <w:rFonts w:cstheme="minorHAnsi"/>
                <w:color w:val="000000"/>
                <w:szCs w:val="18"/>
              </w:rPr>
            </w:pPr>
            <w:r>
              <w:rPr>
                <w:color w:val="000000"/>
              </w:rPr>
              <w:t>53 kg/mila €</w:t>
            </w:r>
          </w:p>
        </w:tc>
      </w:tr>
      <w:tr w:rsidR="00B91F79" w:rsidRPr="005B002E" w14:paraId="428E43A2" w14:textId="77777777" w:rsidTr="00180D34">
        <w:trPr>
          <w:gridAfter w:val="1"/>
          <w:wAfter w:w="633" w:type="pct"/>
          <w:trHeight w:val="520"/>
        </w:trPr>
        <w:tc>
          <w:tcPr>
            <w:tcW w:w="419" w:type="pct"/>
            <w:gridSpan w:val="2"/>
            <w:tcBorders>
              <w:top w:val="single" w:sz="8" w:space="0" w:color="1F497D"/>
              <w:left w:val="nil"/>
              <w:bottom w:val="single" w:sz="8" w:space="0" w:color="1F497D"/>
              <w:right w:val="nil"/>
            </w:tcBorders>
            <w:shd w:val="clear" w:color="auto" w:fill="E5EFF8"/>
            <w:noWrap/>
            <w:vAlign w:val="bottom"/>
          </w:tcPr>
          <w:p w14:paraId="442ED0F0" w14:textId="77777777" w:rsidR="00B91F79" w:rsidRPr="005B002E" w:rsidRDefault="00B91F79" w:rsidP="00450ECC">
            <w:pPr>
              <w:spacing w:after="0"/>
              <w:rPr>
                <w:rFonts w:cstheme="minorHAnsi"/>
                <w:color w:val="000000"/>
                <w:szCs w:val="18"/>
                <w:lang w:val="es-ES"/>
              </w:rPr>
            </w:pPr>
          </w:p>
        </w:tc>
        <w:tc>
          <w:tcPr>
            <w:tcW w:w="2186" w:type="pct"/>
            <w:gridSpan w:val="3"/>
            <w:tcBorders>
              <w:top w:val="single" w:sz="8" w:space="0" w:color="1F497D"/>
              <w:left w:val="nil"/>
              <w:bottom w:val="single" w:sz="8" w:space="0" w:color="1F497D"/>
              <w:right w:val="nil"/>
            </w:tcBorders>
            <w:shd w:val="clear" w:color="auto" w:fill="E5EFF8"/>
            <w:noWrap/>
            <w:vAlign w:val="center"/>
          </w:tcPr>
          <w:p w14:paraId="53125350" w14:textId="68F2D7FB" w:rsidR="00B91F79" w:rsidRPr="005B002E" w:rsidRDefault="00B75870" w:rsidP="00450ECC">
            <w:pPr>
              <w:spacing w:after="0"/>
              <w:rPr>
                <w:rFonts w:cstheme="minorHAnsi"/>
                <w:b/>
                <w:bCs/>
                <w:color w:val="1F497D"/>
                <w:szCs w:val="18"/>
              </w:rPr>
            </w:pPr>
            <w:r>
              <w:rPr>
                <w:b/>
                <w:color w:val="1F497D"/>
              </w:rPr>
              <w:t>HERRIALDEAREN ADIERAZLE OBJEKTIBOAK</w:t>
            </w:r>
          </w:p>
        </w:tc>
        <w:tc>
          <w:tcPr>
            <w:tcW w:w="1058" w:type="pct"/>
            <w:gridSpan w:val="2"/>
            <w:tcBorders>
              <w:top w:val="single" w:sz="8" w:space="0" w:color="1F497D"/>
              <w:left w:val="nil"/>
              <w:bottom w:val="single" w:sz="8" w:space="0" w:color="1F497D"/>
              <w:right w:val="nil"/>
            </w:tcBorders>
            <w:shd w:val="clear" w:color="auto" w:fill="E5EFF8"/>
            <w:noWrap/>
            <w:vAlign w:val="center"/>
          </w:tcPr>
          <w:p w14:paraId="011312E3" w14:textId="77777777" w:rsidR="00B91F79" w:rsidRPr="005B002E" w:rsidRDefault="00B91F79" w:rsidP="007313D0">
            <w:pPr>
              <w:spacing w:after="0"/>
              <w:jc w:val="center"/>
              <w:rPr>
                <w:rFonts w:cstheme="minorHAnsi"/>
                <w:b/>
                <w:bCs/>
                <w:color w:val="1F497D"/>
                <w:szCs w:val="18"/>
                <w:lang w:val="es-ES"/>
              </w:rPr>
            </w:pPr>
          </w:p>
        </w:tc>
        <w:tc>
          <w:tcPr>
            <w:tcW w:w="704" w:type="pct"/>
            <w:gridSpan w:val="2"/>
            <w:tcBorders>
              <w:top w:val="single" w:sz="8" w:space="0" w:color="1F497D"/>
              <w:left w:val="nil"/>
              <w:bottom w:val="single" w:sz="8" w:space="0" w:color="1F497D"/>
              <w:right w:val="nil"/>
            </w:tcBorders>
            <w:shd w:val="clear" w:color="auto" w:fill="E5EFF8"/>
            <w:noWrap/>
            <w:vAlign w:val="center"/>
          </w:tcPr>
          <w:p w14:paraId="53C83461" w14:textId="77777777" w:rsidR="00B91F79" w:rsidRPr="005B002E" w:rsidRDefault="00B91F79" w:rsidP="00450ECC">
            <w:pPr>
              <w:spacing w:after="0"/>
              <w:jc w:val="center"/>
              <w:rPr>
                <w:rFonts w:cstheme="minorHAnsi"/>
                <w:b/>
                <w:bCs/>
                <w:color w:val="1F497D"/>
                <w:szCs w:val="18"/>
                <w:lang w:val="es-ES"/>
              </w:rPr>
            </w:pPr>
          </w:p>
        </w:tc>
      </w:tr>
      <w:tr w:rsidR="00A91E62" w:rsidRPr="005B002E" w14:paraId="2A3BA078" w14:textId="555BE082" w:rsidTr="0059344A">
        <w:trPr>
          <w:trHeight w:val="520"/>
        </w:trPr>
        <w:tc>
          <w:tcPr>
            <w:tcW w:w="352" w:type="pct"/>
            <w:tcBorders>
              <w:top w:val="single" w:sz="8" w:space="0" w:color="1F497D"/>
              <w:left w:val="nil"/>
              <w:bottom w:val="single" w:sz="8" w:space="0" w:color="1F497D"/>
              <w:right w:val="nil"/>
            </w:tcBorders>
            <w:shd w:val="clear" w:color="auto" w:fill="auto"/>
            <w:noWrap/>
            <w:vAlign w:val="center"/>
          </w:tcPr>
          <w:p w14:paraId="70777DED" w14:textId="59E40AE6" w:rsidR="00790F9B" w:rsidRPr="005B002E" w:rsidRDefault="00790F9B" w:rsidP="00A91E62">
            <w:pPr>
              <w:spacing w:after="0"/>
              <w:jc w:val="center"/>
              <w:rPr>
                <w:rFonts w:cstheme="minorHAnsi"/>
                <w:b/>
                <w:bCs/>
                <w:color w:val="000000"/>
                <w:szCs w:val="18"/>
              </w:rPr>
            </w:pPr>
            <w:r>
              <w:rPr>
                <w:b/>
                <w:color w:val="000000"/>
              </w:rPr>
              <w:t>1</w:t>
            </w:r>
          </w:p>
        </w:tc>
        <w:tc>
          <w:tcPr>
            <w:tcW w:w="2185" w:type="pct"/>
            <w:gridSpan w:val="3"/>
            <w:tcBorders>
              <w:top w:val="single" w:sz="8" w:space="0" w:color="1F497D"/>
              <w:left w:val="nil"/>
              <w:bottom w:val="single" w:sz="8" w:space="0" w:color="1F497D"/>
              <w:right w:val="nil"/>
            </w:tcBorders>
            <w:shd w:val="clear" w:color="auto" w:fill="auto"/>
            <w:noWrap/>
            <w:vAlign w:val="center"/>
          </w:tcPr>
          <w:p w14:paraId="3326DDF1" w14:textId="0A3B6EB7" w:rsidR="00790F9B" w:rsidRPr="005B002E" w:rsidRDefault="0006040F" w:rsidP="00180D34">
            <w:pPr>
              <w:spacing w:after="0"/>
              <w:ind w:left="67"/>
              <w:rPr>
                <w:rFonts w:cstheme="minorHAnsi"/>
                <w:b/>
                <w:bCs/>
                <w:color w:val="1F497D"/>
                <w:szCs w:val="18"/>
              </w:rPr>
            </w:pPr>
            <w:r>
              <w:rPr>
                <w:b/>
                <w:color w:val="1F497D"/>
              </w:rPr>
              <w:t>BEG isuriak guztira (murrizketa)</w:t>
            </w:r>
          </w:p>
        </w:tc>
        <w:tc>
          <w:tcPr>
            <w:tcW w:w="1058" w:type="pct"/>
            <w:gridSpan w:val="2"/>
            <w:tcBorders>
              <w:top w:val="single" w:sz="8" w:space="0" w:color="1F497D"/>
              <w:left w:val="nil"/>
              <w:bottom w:val="single" w:sz="8" w:space="0" w:color="1F497D"/>
              <w:right w:val="nil"/>
            </w:tcBorders>
            <w:shd w:val="clear" w:color="auto" w:fill="auto"/>
            <w:noWrap/>
            <w:vAlign w:val="center"/>
          </w:tcPr>
          <w:p w14:paraId="751D2F4E" w14:textId="1859C9C9" w:rsidR="00790F9B" w:rsidRPr="005B002E" w:rsidRDefault="000E4D81" w:rsidP="00790F9B">
            <w:pPr>
              <w:spacing w:after="0"/>
              <w:jc w:val="center"/>
              <w:rPr>
                <w:rFonts w:cstheme="minorHAnsi"/>
                <w:b/>
                <w:bCs/>
                <w:color w:val="1F497D"/>
                <w:szCs w:val="18"/>
              </w:rPr>
            </w:pPr>
            <w:r>
              <w:rPr>
                <w:b/>
                <w:color w:val="1F497D"/>
              </w:rPr>
              <w:t>% 27 (2019)</w:t>
            </w:r>
          </w:p>
        </w:tc>
        <w:tc>
          <w:tcPr>
            <w:tcW w:w="704" w:type="pct"/>
            <w:gridSpan w:val="2"/>
            <w:tcBorders>
              <w:top w:val="single" w:sz="8" w:space="0" w:color="1F497D"/>
              <w:left w:val="nil"/>
              <w:bottom w:val="single" w:sz="8" w:space="0" w:color="1F497D"/>
              <w:right w:val="nil"/>
            </w:tcBorders>
            <w:shd w:val="clear" w:color="auto" w:fill="auto"/>
            <w:noWrap/>
            <w:vAlign w:val="center"/>
          </w:tcPr>
          <w:p w14:paraId="7BACAB7C" w14:textId="7BD865C0" w:rsidR="00790F9B" w:rsidRPr="005B002E" w:rsidRDefault="00790F9B" w:rsidP="00790F9B">
            <w:pPr>
              <w:spacing w:after="0"/>
              <w:jc w:val="center"/>
              <w:rPr>
                <w:rFonts w:cstheme="minorHAnsi"/>
                <w:b/>
                <w:bCs/>
                <w:color w:val="1F497D"/>
                <w:szCs w:val="18"/>
                <w:lang w:val="es-ES"/>
              </w:rPr>
            </w:pPr>
          </w:p>
        </w:tc>
        <w:tc>
          <w:tcPr>
            <w:tcW w:w="701" w:type="pct"/>
            <w:gridSpan w:val="2"/>
            <w:vAlign w:val="center"/>
          </w:tcPr>
          <w:p w14:paraId="40C0AEFF" w14:textId="0DF1C24E" w:rsidR="00790F9B" w:rsidRPr="005B002E" w:rsidRDefault="00790F9B" w:rsidP="00790F9B">
            <w:pPr>
              <w:spacing w:after="0" w:afterAutospacing="0"/>
              <w:jc w:val="left"/>
              <w:rPr>
                <w:lang w:val="es-ES"/>
              </w:rPr>
            </w:pPr>
          </w:p>
        </w:tc>
      </w:tr>
      <w:tr w:rsidR="00A91E62" w:rsidRPr="005B002E" w14:paraId="7E501A4E" w14:textId="4EF1C631" w:rsidTr="0059344A">
        <w:trPr>
          <w:trHeight w:val="520"/>
        </w:trPr>
        <w:tc>
          <w:tcPr>
            <w:tcW w:w="352" w:type="pct"/>
            <w:tcBorders>
              <w:top w:val="single" w:sz="8" w:space="0" w:color="1F497D"/>
              <w:left w:val="nil"/>
              <w:bottom w:val="single" w:sz="8" w:space="0" w:color="1F497D"/>
              <w:right w:val="nil"/>
            </w:tcBorders>
            <w:shd w:val="clear" w:color="auto" w:fill="auto"/>
            <w:noWrap/>
            <w:vAlign w:val="center"/>
          </w:tcPr>
          <w:p w14:paraId="6FACAC52" w14:textId="1C830EE5" w:rsidR="00790F9B" w:rsidRPr="005B002E" w:rsidRDefault="00790F9B" w:rsidP="00180D34">
            <w:pPr>
              <w:spacing w:after="0"/>
              <w:jc w:val="center"/>
              <w:rPr>
                <w:rFonts w:cstheme="minorHAnsi"/>
                <w:b/>
                <w:bCs/>
                <w:color w:val="000000"/>
                <w:szCs w:val="18"/>
              </w:rPr>
            </w:pPr>
            <w:r>
              <w:rPr>
                <w:b/>
                <w:color w:val="000000"/>
              </w:rPr>
              <w:t>2</w:t>
            </w:r>
          </w:p>
        </w:tc>
        <w:tc>
          <w:tcPr>
            <w:tcW w:w="2185" w:type="pct"/>
            <w:gridSpan w:val="3"/>
            <w:tcBorders>
              <w:top w:val="single" w:sz="8" w:space="0" w:color="1F497D"/>
              <w:left w:val="nil"/>
              <w:bottom w:val="single" w:sz="8" w:space="0" w:color="1F497D"/>
              <w:right w:val="nil"/>
            </w:tcBorders>
            <w:shd w:val="clear" w:color="auto" w:fill="auto"/>
            <w:noWrap/>
            <w:vAlign w:val="center"/>
          </w:tcPr>
          <w:p w14:paraId="4E5BBCB3" w14:textId="36A284C7" w:rsidR="00790F9B" w:rsidRPr="005B002E" w:rsidRDefault="0006040F" w:rsidP="00790F9B">
            <w:pPr>
              <w:spacing w:after="0"/>
              <w:rPr>
                <w:rFonts w:cstheme="minorHAnsi"/>
                <w:b/>
                <w:bCs/>
                <w:color w:val="1F497D"/>
                <w:szCs w:val="18"/>
              </w:rPr>
            </w:pPr>
            <w:r>
              <w:rPr>
                <w:b/>
                <w:color w:val="1F497D"/>
              </w:rPr>
              <w:t>Energia berriztagarrien kuota</w:t>
            </w:r>
          </w:p>
        </w:tc>
        <w:tc>
          <w:tcPr>
            <w:tcW w:w="1058" w:type="pct"/>
            <w:gridSpan w:val="2"/>
            <w:tcBorders>
              <w:top w:val="single" w:sz="8" w:space="0" w:color="1F497D"/>
              <w:left w:val="nil"/>
              <w:bottom w:val="single" w:sz="8" w:space="0" w:color="1F497D"/>
              <w:right w:val="nil"/>
            </w:tcBorders>
            <w:shd w:val="clear" w:color="auto" w:fill="auto"/>
            <w:noWrap/>
            <w:vAlign w:val="center"/>
          </w:tcPr>
          <w:p w14:paraId="3063030F" w14:textId="1CBA4CE7" w:rsidR="00790F9B" w:rsidRPr="005B002E" w:rsidRDefault="003D3055" w:rsidP="00790F9B">
            <w:pPr>
              <w:spacing w:after="0"/>
              <w:jc w:val="center"/>
              <w:rPr>
                <w:rFonts w:cstheme="minorHAnsi"/>
                <w:b/>
                <w:bCs/>
                <w:color w:val="1F497D"/>
                <w:szCs w:val="18"/>
              </w:rPr>
            </w:pPr>
            <w:r>
              <w:rPr>
                <w:b/>
                <w:color w:val="1F497D"/>
              </w:rPr>
              <w:t>% 14,6 (2019)</w:t>
            </w:r>
          </w:p>
        </w:tc>
        <w:tc>
          <w:tcPr>
            <w:tcW w:w="704" w:type="pct"/>
            <w:gridSpan w:val="2"/>
            <w:tcBorders>
              <w:top w:val="single" w:sz="8" w:space="0" w:color="1F497D"/>
              <w:left w:val="nil"/>
              <w:bottom w:val="single" w:sz="8" w:space="0" w:color="1F497D"/>
              <w:right w:val="nil"/>
            </w:tcBorders>
            <w:shd w:val="clear" w:color="auto" w:fill="auto"/>
            <w:noWrap/>
            <w:vAlign w:val="center"/>
          </w:tcPr>
          <w:p w14:paraId="61791CBB" w14:textId="3AC03970" w:rsidR="00790F9B" w:rsidRPr="005B002E" w:rsidRDefault="00790F9B" w:rsidP="00790F9B">
            <w:pPr>
              <w:spacing w:after="0"/>
              <w:jc w:val="center"/>
              <w:rPr>
                <w:rFonts w:cstheme="minorHAnsi"/>
                <w:b/>
                <w:bCs/>
                <w:color w:val="1F497D"/>
                <w:szCs w:val="18"/>
                <w:lang w:val="es-ES"/>
              </w:rPr>
            </w:pPr>
          </w:p>
        </w:tc>
        <w:tc>
          <w:tcPr>
            <w:tcW w:w="701" w:type="pct"/>
            <w:gridSpan w:val="2"/>
            <w:vAlign w:val="center"/>
          </w:tcPr>
          <w:p w14:paraId="2C4D2449" w14:textId="74A27E3D" w:rsidR="00790F9B" w:rsidRPr="005B002E" w:rsidRDefault="00790F9B" w:rsidP="00790F9B">
            <w:pPr>
              <w:spacing w:after="0" w:afterAutospacing="0"/>
              <w:jc w:val="left"/>
              <w:rPr>
                <w:lang w:val="es-ES"/>
              </w:rPr>
            </w:pPr>
          </w:p>
        </w:tc>
      </w:tr>
      <w:tr w:rsidR="00790F9B" w:rsidRPr="005B002E" w14:paraId="28D8A73C" w14:textId="77777777" w:rsidTr="00180D34">
        <w:trPr>
          <w:gridAfter w:val="1"/>
          <w:wAfter w:w="633" w:type="pct"/>
          <w:trHeight w:val="520"/>
        </w:trPr>
        <w:tc>
          <w:tcPr>
            <w:tcW w:w="419" w:type="pct"/>
            <w:gridSpan w:val="2"/>
            <w:tcBorders>
              <w:top w:val="single" w:sz="8" w:space="0" w:color="1F497D"/>
              <w:left w:val="nil"/>
              <w:bottom w:val="single" w:sz="8" w:space="0" w:color="1F497D"/>
              <w:right w:val="nil"/>
            </w:tcBorders>
            <w:shd w:val="clear" w:color="auto" w:fill="E5EFF8"/>
            <w:noWrap/>
            <w:vAlign w:val="bottom"/>
            <w:hideMark/>
          </w:tcPr>
          <w:p w14:paraId="3FCBED79" w14:textId="77777777" w:rsidR="00790F9B" w:rsidRPr="005B002E" w:rsidRDefault="00790F9B" w:rsidP="00790F9B">
            <w:pPr>
              <w:spacing w:after="0"/>
              <w:rPr>
                <w:rFonts w:cstheme="minorHAnsi"/>
                <w:color w:val="000000"/>
                <w:szCs w:val="18"/>
              </w:rPr>
            </w:pPr>
            <w:r>
              <w:rPr>
                <w:color w:val="000000"/>
              </w:rPr>
              <w:t> </w:t>
            </w:r>
          </w:p>
        </w:tc>
        <w:tc>
          <w:tcPr>
            <w:tcW w:w="2186" w:type="pct"/>
            <w:gridSpan w:val="3"/>
            <w:tcBorders>
              <w:top w:val="single" w:sz="8" w:space="0" w:color="1F497D"/>
              <w:left w:val="nil"/>
              <w:bottom w:val="single" w:sz="8" w:space="0" w:color="1F497D"/>
              <w:right w:val="nil"/>
            </w:tcBorders>
            <w:shd w:val="clear" w:color="auto" w:fill="E5EFF8"/>
            <w:noWrap/>
            <w:vAlign w:val="center"/>
            <w:hideMark/>
          </w:tcPr>
          <w:p w14:paraId="0D621626" w14:textId="02C4651E" w:rsidR="00790F9B" w:rsidRPr="005B002E" w:rsidRDefault="00790F9B" w:rsidP="00790F9B">
            <w:pPr>
              <w:spacing w:after="0"/>
              <w:rPr>
                <w:rFonts w:cstheme="minorHAnsi"/>
                <w:b/>
                <w:bCs/>
                <w:color w:val="1F497D"/>
                <w:szCs w:val="18"/>
              </w:rPr>
            </w:pPr>
            <w:r>
              <w:rPr>
                <w:b/>
                <w:color w:val="1F497D"/>
              </w:rPr>
              <w:t>EKINTZA-PLANAREN KUDEAKETA-ADIERAZLEAK</w:t>
            </w:r>
          </w:p>
        </w:tc>
        <w:tc>
          <w:tcPr>
            <w:tcW w:w="1058" w:type="pct"/>
            <w:gridSpan w:val="2"/>
            <w:tcBorders>
              <w:top w:val="single" w:sz="8" w:space="0" w:color="1F497D"/>
              <w:left w:val="nil"/>
              <w:bottom w:val="single" w:sz="8" w:space="0" w:color="1F497D"/>
              <w:right w:val="nil"/>
            </w:tcBorders>
            <w:shd w:val="clear" w:color="auto" w:fill="E5EFF8"/>
            <w:noWrap/>
            <w:vAlign w:val="center"/>
            <w:hideMark/>
          </w:tcPr>
          <w:p w14:paraId="06F86575" w14:textId="292C3682" w:rsidR="00790F9B" w:rsidRPr="005B002E" w:rsidRDefault="00790F9B" w:rsidP="00790F9B">
            <w:pPr>
              <w:spacing w:after="0"/>
              <w:jc w:val="center"/>
              <w:rPr>
                <w:rFonts w:cstheme="minorHAnsi"/>
                <w:b/>
                <w:bCs/>
                <w:color w:val="1F497D"/>
                <w:szCs w:val="18"/>
              </w:rPr>
            </w:pPr>
            <w:r>
              <w:rPr>
                <w:b/>
                <w:color w:val="1F497D"/>
              </w:rPr>
              <w:t>Oinarri-adierazlea</w:t>
            </w:r>
          </w:p>
        </w:tc>
        <w:tc>
          <w:tcPr>
            <w:tcW w:w="704" w:type="pct"/>
            <w:gridSpan w:val="2"/>
            <w:tcBorders>
              <w:top w:val="single" w:sz="8" w:space="0" w:color="1F497D"/>
              <w:left w:val="nil"/>
              <w:bottom w:val="single" w:sz="8" w:space="0" w:color="1F497D"/>
              <w:right w:val="nil"/>
            </w:tcBorders>
            <w:shd w:val="clear" w:color="auto" w:fill="E5EFF8"/>
            <w:noWrap/>
            <w:vAlign w:val="center"/>
            <w:hideMark/>
          </w:tcPr>
          <w:p w14:paraId="0258EF15" w14:textId="639A42BC" w:rsidR="00790F9B" w:rsidRPr="005B002E" w:rsidRDefault="00790F9B" w:rsidP="00790F9B">
            <w:pPr>
              <w:spacing w:after="0"/>
              <w:jc w:val="center"/>
              <w:rPr>
                <w:rFonts w:cstheme="minorHAnsi"/>
                <w:b/>
                <w:bCs/>
                <w:color w:val="1F497D"/>
                <w:szCs w:val="18"/>
              </w:rPr>
            </w:pPr>
            <w:r>
              <w:rPr>
                <w:b/>
                <w:color w:val="1F497D"/>
              </w:rPr>
              <w:t>2024rako</w:t>
            </w:r>
            <w:r>
              <w:rPr>
                <w:b/>
                <w:bCs/>
                <w:color w:val="1F497D"/>
              </w:rPr>
              <w:t xml:space="preserve"> helburua</w:t>
            </w:r>
          </w:p>
        </w:tc>
      </w:tr>
      <w:tr w:rsidR="00790F9B" w:rsidRPr="005B002E" w14:paraId="343E4F55" w14:textId="77777777" w:rsidTr="00180D34">
        <w:trPr>
          <w:gridAfter w:val="1"/>
          <w:wAfter w:w="633" w:type="pct"/>
          <w:trHeight w:val="520"/>
        </w:trPr>
        <w:tc>
          <w:tcPr>
            <w:tcW w:w="419" w:type="pct"/>
            <w:gridSpan w:val="2"/>
            <w:tcBorders>
              <w:top w:val="single" w:sz="4" w:space="0" w:color="000000" w:themeColor="text1"/>
              <w:left w:val="nil"/>
              <w:bottom w:val="single" w:sz="4" w:space="0" w:color="auto"/>
              <w:right w:val="nil"/>
            </w:tcBorders>
            <w:shd w:val="clear" w:color="auto" w:fill="FFFFFF" w:themeFill="background1"/>
            <w:noWrap/>
            <w:vAlign w:val="center"/>
          </w:tcPr>
          <w:p w14:paraId="1A9481E4" w14:textId="77777777" w:rsidR="00790F9B" w:rsidRPr="005B002E" w:rsidRDefault="00790F9B" w:rsidP="00790F9B">
            <w:pPr>
              <w:spacing w:after="0"/>
              <w:jc w:val="center"/>
              <w:rPr>
                <w:rFonts w:cstheme="minorHAnsi"/>
                <w:b/>
                <w:bCs/>
                <w:color w:val="000000"/>
                <w:szCs w:val="18"/>
              </w:rPr>
            </w:pPr>
            <w:r>
              <w:rPr>
                <w:b/>
                <w:color w:val="000000"/>
              </w:rPr>
              <w:t>1</w:t>
            </w:r>
          </w:p>
        </w:tc>
        <w:tc>
          <w:tcPr>
            <w:tcW w:w="2186" w:type="pct"/>
            <w:gridSpan w:val="3"/>
            <w:tcBorders>
              <w:top w:val="single" w:sz="8" w:space="0" w:color="1F497D"/>
              <w:left w:val="nil"/>
              <w:bottom w:val="single" w:sz="4" w:space="0" w:color="000000" w:themeColor="text1"/>
              <w:right w:val="nil"/>
            </w:tcBorders>
            <w:shd w:val="clear" w:color="auto" w:fill="FFFFFF" w:themeFill="background1"/>
            <w:vAlign w:val="center"/>
          </w:tcPr>
          <w:p w14:paraId="4E47D12F" w14:textId="628A3BD7" w:rsidR="00790F9B" w:rsidRPr="005B002E" w:rsidRDefault="00790F9B" w:rsidP="00790F9B">
            <w:pPr>
              <w:spacing w:after="0"/>
              <w:rPr>
                <w:rFonts w:cstheme="minorBidi"/>
              </w:rPr>
            </w:pPr>
            <w:r>
              <w:t xml:space="preserve">Ekonomia Zirkularraren eta </w:t>
            </w:r>
            <w:proofErr w:type="spellStart"/>
            <w:r>
              <w:t>Bioekonomiaren</w:t>
            </w:r>
            <w:proofErr w:type="spellEnd"/>
            <w:r>
              <w:t xml:space="preserve"> printzipioak barne hartzen dituzten EAEko enpresen kopurua</w:t>
            </w:r>
          </w:p>
        </w:tc>
        <w:tc>
          <w:tcPr>
            <w:tcW w:w="1058" w:type="pct"/>
            <w:gridSpan w:val="2"/>
            <w:tcBorders>
              <w:top w:val="single" w:sz="4" w:space="0" w:color="000000" w:themeColor="text1"/>
              <w:left w:val="nil"/>
              <w:bottom w:val="single" w:sz="4" w:space="0" w:color="auto"/>
              <w:right w:val="nil"/>
            </w:tcBorders>
            <w:shd w:val="clear" w:color="auto" w:fill="FFFFFF" w:themeFill="background1"/>
            <w:vAlign w:val="center"/>
          </w:tcPr>
          <w:p w14:paraId="3430CB3F" w14:textId="2033ED86" w:rsidR="00790F9B" w:rsidRPr="005B002E" w:rsidRDefault="00790F9B" w:rsidP="00790F9B">
            <w:pPr>
              <w:spacing w:after="0"/>
              <w:jc w:val="center"/>
              <w:rPr>
                <w:rFonts w:cstheme="minorHAnsi"/>
                <w:color w:val="000000"/>
                <w:szCs w:val="18"/>
              </w:rPr>
            </w:pPr>
            <w:r>
              <w:rPr>
                <w:color w:val="000000"/>
              </w:rPr>
              <w:t>200 (2020)</w:t>
            </w:r>
          </w:p>
        </w:tc>
        <w:tc>
          <w:tcPr>
            <w:tcW w:w="704" w:type="pct"/>
            <w:gridSpan w:val="2"/>
            <w:tcBorders>
              <w:top w:val="single" w:sz="4" w:space="0" w:color="000000" w:themeColor="text1"/>
              <w:left w:val="nil"/>
              <w:bottom w:val="single" w:sz="4" w:space="0" w:color="auto"/>
              <w:right w:val="nil"/>
            </w:tcBorders>
            <w:shd w:val="clear" w:color="auto" w:fill="FFFFFF" w:themeFill="background1"/>
            <w:noWrap/>
            <w:vAlign w:val="center"/>
          </w:tcPr>
          <w:p w14:paraId="4EF1FB30" w14:textId="246966B5" w:rsidR="00790F9B" w:rsidRPr="005B002E" w:rsidRDefault="00790F9B" w:rsidP="00790F9B">
            <w:pPr>
              <w:spacing w:after="0"/>
              <w:jc w:val="center"/>
              <w:rPr>
                <w:rFonts w:cstheme="minorHAnsi"/>
                <w:color w:val="000000"/>
                <w:szCs w:val="18"/>
              </w:rPr>
            </w:pPr>
            <w:r>
              <w:rPr>
                <w:color w:val="000000"/>
              </w:rPr>
              <w:t>400</w:t>
            </w:r>
          </w:p>
        </w:tc>
      </w:tr>
      <w:tr w:rsidR="00790F9B" w:rsidRPr="005B002E" w14:paraId="09457D73" w14:textId="77777777" w:rsidTr="00180D34">
        <w:trPr>
          <w:gridAfter w:val="1"/>
          <w:wAfter w:w="633" w:type="pct"/>
          <w:trHeight w:val="520"/>
        </w:trPr>
        <w:tc>
          <w:tcPr>
            <w:tcW w:w="419" w:type="pct"/>
            <w:gridSpan w:val="2"/>
            <w:tcBorders>
              <w:top w:val="nil"/>
              <w:left w:val="nil"/>
              <w:bottom w:val="single" w:sz="4" w:space="0" w:color="auto"/>
              <w:right w:val="nil"/>
            </w:tcBorders>
            <w:shd w:val="clear" w:color="auto" w:fill="FFFFFF" w:themeFill="background1"/>
            <w:noWrap/>
            <w:vAlign w:val="center"/>
          </w:tcPr>
          <w:p w14:paraId="55764320" w14:textId="77777777" w:rsidR="00790F9B" w:rsidRPr="005B002E" w:rsidRDefault="00790F9B" w:rsidP="00790F9B">
            <w:pPr>
              <w:spacing w:after="0"/>
              <w:jc w:val="center"/>
              <w:rPr>
                <w:rFonts w:cstheme="minorHAnsi"/>
                <w:b/>
                <w:bCs/>
                <w:color w:val="000000"/>
                <w:szCs w:val="18"/>
              </w:rPr>
            </w:pPr>
            <w:r>
              <w:rPr>
                <w:b/>
                <w:color w:val="000000"/>
              </w:rPr>
              <w:t>2</w:t>
            </w:r>
          </w:p>
        </w:tc>
        <w:tc>
          <w:tcPr>
            <w:tcW w:w="2186" w:type="pct"/>
            <w:gridSpan w:val="3"/>
            <w:tcBorders>
              <w:top w:val="single" w:sz="4" w:space="0" w:color="000000" w:themeColor="text1"/>
              <w:left w:val="nil"/>
              <w:bottom w:val="single" w:sz="4" w:space="0" w:color="000000" w:themeColor="text1"/>
              <w:right w:val="nil"/>
            </w:tcBorders>
            <w:shd w:val="clear" w:color="auto" w:fill="FFFFFF" w:themeFill="background1"/>
            <w:vAlign w:val="center"/>
          </w:tcPr>
          <w:p w14:paraId="34F9F4E6" w14:textId="62E64A9C" w:rsidR="00790F9B" w:rsidRPr="005B002E" w:rsidRDefault="00790F9B" w:rsidP="00790F9B">
            <w:pPr>
              <w:spacing w:after="0"/>
              <w:rPr>
                <w:rFonts w:cstheme="minorHAnsi"/>
                <w:szCs w:val="18"/>
              </w:rPr>
            </w:pPr>
            <w:r>
              <w:t>Bultzatutako enpresen inbertsio berdea</w:t>
            </w:r>
          </w:p>
        </w:tc>
        <w:tc>
          <w:tcPr>
            <w:tcW w:w="1058" w:type="pct"/>
            <w:gridSpan w:val="2"/>
            <w:tcBorders>
              <w:top w:val="nil"/>
              <w:left w:val="nil"/>
              <w:bottom w:val="single" w:sz="4" w:space="0" w:color="auto"/>
              <w:right w:val="nil"/>
            </w:tcBorders>
            <w:shd w:val="clear" w:color="auto" w:fill="FFFFFF" w:themeFill="background1"/>
            <w:vAlign w:val="center"/>
          </w:tcPr>
          <w:p w14:paraId="7434DFF6" w14:textId="032BEE6C" w:rsidR="00790F9B" w:rsidRPr="005B002E" w:rsidRDefault="00790F9B" w:rsidP="00790F9B">
            <w:pPr>
              <w:spacing w:after="0"/>
              <w:jc w:val="center"/>
              <w:rPr>
                <w:rFonts w:cstheme="minorHAnsi"/>
                <w:color w:val="000000"/>
                <w:szCs w:val="18"/>
              </w:rPr>
            </w:pPr>
            <w:r>
              <w:rPr>
                <w:color w:val="000000"/>
              </w:rPr>
              <w:t>65 milioi € (2020)</w:t>
            </w:r>
          </w:p>
        </w:tc>
        <w:tc>
          <w:tcPr>
            <w:tcW w:w="704" w:type="pct"/>
            <w:gridSpan w:val="2"/>
            <w:tcBorders>
              <w:top w:val="nil"/>
              <w:left w:val="nil"/>
              <w:bottom w:val="single" w:sz="4" w:space="0" w:color="auto"/>
              <w:right w:val="nil"/>
            </w:tcBorders>
            <w:shd w:val="clear" w:color="auto" w:fill="FFFFFF" w:themeFill="background1"/>
            <w:noWrap/>
            <w:vAlign w:val="center"/>
          </w:tcPr>
          <w:p w14:paraId="2B80DA5A" w14:textId="544D74F1" w:rsidR="00790F9B" w:rsidRPr="005B002E" w:rsidRDefault="00790F9B" w:rsidP="00790F9B">
            <w:pPr>
              <w:spacing w:after="0"/>
              <w:jc w:val="center"/>
              <w:rPr>
                <w:rFonts w:cstheme="minorHAnsi"/>
                <w:color w:val="000000"/>
                <w:szCs w:val="18"/>
              </w:rPr>
            </w:pPr>
            <w:r>
              <w:rPr>
                <w:color w:val="000000"/>
              </w:rPr>
              <w:t>120 milioi €</w:t>
            </w:r>
          </w:p>
        </w:tc>
      </w:tr>
      <w:tr w:rsidR="00790F9B" w:rsidRPr="005B002E" w14:paraId="3DFF49AF" w14:textId="77777777" w:rsidTr="00180D34">
        <w:trPr>
          <w:gridAfter w:val="1"/>
          <w:wAfter w:w="633" w:type="pct"/>
          <w:trHeight w:val="520"/>
        </w:trPr>
        <w:tc>
          <w:tcPr>
            <w:tcW w:w="419" w:type="pct"/>
            <w:gridSpan w:val="2"/>
            <w:tcBorders>
              <w:top w:val="nil"/>
              <w:left w:val="nil"/>
              <w:bottom w:val="single" w:sz="4" w:space="0" w:color="auto"/>
              <w:right w:val="nil"/>
            </w:tcBorders>
            <w:shd w:val="clear" w:color="auto" w:fill="FFFFFF" w:themeFill="background1"/>
            <w:noWrap/>
            <w:vAlign w:val="center"/>
          </w:tcPr>
          <w:p w14:paraId="49EA5495" w14:textId="77777777" w:rsidR="00790F9B" w:rsidRPr="005B002E" w:rsidRDefault="00790F9B" w:rsidP="00790F9B">
            <w:pPr>
              <w:spacing w:after="0"/>
              <w:jc w:val="center"/>
              <w:rPr>
                <w:rFonts w:cstheme="minorHAnsi"/>
                <w:b/>
                <w:bCs/>
                <w:color w:val="000000"/>
                <w:szCs w:val="18"/>
              </w:rPr>
            </w:pPr>
            <w:r>
              <w:rPr>
                <w:b/>
                <w:color w:val="000000"/>
              </w:rPr>
              <w:t>3</w:t>
            </w:r>
          </w:p>
        </w:tc>
        <w:tc>
          <w:tcPr>
            <w:tcW w:w="2186" w:type="pct"/>
            <w:gridSpan w:val="3"/>
            <w:tcBorders>
              <w:top w:val="single" w:sz="4" w:space="0" w:color="000000" w:themeColor="text1"/>
              <w:left w:val="nil"/>
              <w:bottom w:val="single" w:sz="4" w:space="0" w:color="000000" w:themeColor="text1"/>
              <w:right w:val="nil"/>
            </w:tcBorders>
            <w:shd w:val="clear" w:color="auto" w:fill="FFFFFF" w:themeFill="background1"/>
            <w:vAlign w:val="center"/>
          </w:tcPr>
          <w:p w14:paraId="3DBBAD9F" w14:textId="3C199532" w:rsidR="00790F9B" w:rsidRPr="005B002E" w:rsidRDefault="00790F9B" w:rsidP="00790F9B">
            <w:pPr>
              <w:spacing w:after="0"/>
              <w:rPr>
                <w:rFonts w:cstheme="minorHAnsi"/>
                <w:color w:val="000000"/>
                <w:szCs w:val="18"/>
              </w:rPr>
            </w:pPr>
            <w:r>
              <w:rPr>
                <w:color w:val="000000"/>
              </w:rPr>
              <w:t xml:space="preserve">Erosketa eta Kontratazio Publiko Berdean mobilizatutako aurrekontua </w:t>
            </w:r>
          </w:p>
        </w:tc>
        <w:tc>
          <w:tcPr>
            <w:tcW w:w="1058" w:type="pct"/>
            <w:gridSpan w:val="2"/>
            <w:tcBorders>
              <w:top w:val="nil"/>
              <w:left w:val="nil"/>
              <w:bottom w:val="single" w:sz="4" w:space="0" w:color="auto"/>
              <w:right w:val="nil"/>
            </w:tcBorders>
            <w:shd w:val="clear" w:color="auto" w:fill="FFFFFF" w:themeFill="background1"/>
            <w:vAlign w:val="center"/>
          </w:tcPr>
          <w:p w14:paraId="64009044" w14:textId="47665650" w:rsidR="00790F9B" w:rsidRPr="005B002E" w:rsidRDefault="00790F9B" w:rsidP="00790F9B">
            <w:pPr>
              <w:spacing w:after="0"/>
              <w:jc w:val="center"/>
              <w:rPr>
                <w:rFonts w:cstheme="minorHAnsi"/>
                <w:color w:val="000000"/>
                <w:szCs w:val="18"/>
              </w:rPr>
            </w:pPr>
            <w:r>
              <w:rPr>
                <w:color w:val="000000"/>
              </w:rPr>
              <w:t>500 milioi € (2020)</w:t>
            </w:r>
          </w:p>
        </w:tc>
        <w:tc>
          <w:tcPr>
            <w:tcW w:w="704" w:type="pct"/>
            <w:gridSpan w:val="2"/>
            <w:tcBorders>
              <w:top w:val="nil"/>
              <w:left w:val="nil"/>
              <w:bottom w:val="single" w:sz="4" w:space="0" w:color="auto"/>
              <w:right w:val="nil"/>
            </w:tcBorders>
            <w:shd w:val="clear" w:color="auto" w:fill="FFFFFF" w:themeFill="background1"/>
            <w:noWrap/>
            <w:vAlign w:val="center"/>
          </w:tcPr>
          <w:p w14:paraId="04AB62F0" w14:textId="2D86DAD4" w:rsidR="00790F9B" w:rsidRPr="005B002E" w:rsidRDefault="00790F9B" w:rsidP="00790F9B">
            <w:pPr>
              <w:spacing w:after="0"/>
              <w:jc w:val="center"/>
              <w:rPr>
                <w:rFonts w:cstheme="minorHAnsi"/>
                <w:color w:val="000000"/>
                <w:szCs w:val="18"/>
              </w:rPr>
            </w:pPr>
            <w:r>
              <w:rPr>
                <w:color w:val="000000"/>
              </w:rPr>
              <w:t>700 milioi €</w:t>
            </w:r>
          </w:p>
        </w:tc>
      </w:tr>
      <w:tr w:rsidR="00790F9B" w:rsidRPr="005B002E" w14:paraId="25955DEA" w14:textId="77777777" w:rsidTr="00180D34">
        <w:trPr>
          <w:gridAfter w:val="1"/>
          <w:wAfter w:w="633" w:type="pct"/>
          <w:trHeight w:val="520"/>
        </w:trPr>
        <w:tc>
          <w:tcPr>
            <w:tcW w:w="419" w:type="pct"/>
            <w:gridSpan w:val="2"/>
            <w:tcBorders>
              <w:top w:val="nil"/>
              <w:left w:val="nil"/>
              <w:bottom w:val="single" w:sz="4" w:space="0" w:color="auto"/>
              <w:right w:val="nil"/>
            </w:tcBorders>
            <w:shd w:val="clear" w:color="auto" w:fill="FFFFFF" w:themeFill="background1"/>
            <w:noWrap/>
            <w:vAlign w:val="center"/>
          </w:tcPr>
          <w:p w14:paraId="40BD00A3" w14:textId="3A00646E" w:rsidR="00790F9B" w:rsidRPr="005B002E" w:rsidRDefault="00790F9B" w:rsidP="00790F9B">
            <w:pPr>
              <w:spacing w:after="0"/>
              <w:jc w:val="center"/>
              <w:rPr>
                <w:rFonts w:cstheme="minorHAnsi"/>
                <w:b/>
                <w:bCs/>
                <w:color w:val="000000"/>
                <w:szCs w:val="18"/>
              </w:rPr>
            </w:pPr>
            <w:r>
              <w:rPr>
                <w:b/>
                <w:color w:val="000000"/>
              </w:rPr>
              <w:t>5</w:t>
            </w:r>
          </w:p>
        </w:tc>
        <w:tc>
          <w:tcPr>
            <w:tcW w:w="2186" w:type="pct"/>
            <w:gridSpan w:val="3"/>
            <w:tcBorders>
              <w:top w:val="single" w:sz="4" w:space="0" w:color="000000" w:themeColor="text1"/>
              <w:left w:val="nil"/>
              <w:bottom w:val="single" w:sz="4" w:space="0" w:color="000000" w:themeColor="text1"/>
              <w:right w:val="nil"/>
            </w:tcBorders>
            <w:shd w:val="clear" w:color="auto" w:fill="FFFFFF" w:themeFill="background1"/>
            <w:vAlign w:val="center"/>
          </w:tcPr>
          <w:p w14:paraId="2DCE3B82" w14:textId="56F15736" w:rsidR="00790F9B" w:rsidRPr="005B002E" w:rsidRDefault="00741E62" w:rsidP="00790F9B">
            <w:pPr>
              <w:spacing w:after="0"/>
              <w:rPr>
                <w:rFonts w:cstheme="minorHAnsi"/>
                <w:color w:val="000000"/>
                <w:szCs w:val="18"/>
              </w:rPr>
            </w:pPr>
            <w:proofErr w:type="spellStart"/>
            <w:r>
              <w:rPr>
                <w:color w:val="000000"/>
              </w:rPr>
              <w:t>Bioekonomia</w:t>
            </w:r>
            <w:proofErr w:type="spellEnd"/>
            <w:r>
              <w:rPr>
                <w:color w:val="000000"/>
              </w:rPr>
              <w:t xml:space="preserve"> zirkularrarekin lotutako jarduera duten enpresa sortu berrien kopurua</w:t>
            </w:r>
          </w:p>
        </w:tc>
        <w:tc>
          <w:tcPr>
            <w:tcW w:w="1058" w:type="pct"/>
            <w:gridSpan w:val="2"/>
            <w:tcBorders>
              <w:top w:val="nil"/>
              <w:left w:val="nil"/>
              <w:bottom w:val="single" w:sz="4" w:space="0" w:color="auto"/>
              <w:right w:val="nil"/>
            </w:tcBorders>
            <w:shd w:val="clear" w:color="auto" w:fill="FFFFFF" w:themeFill="background1"/>
            <w:vAlign w:val="center"/>
          </w:tcPr>
          <w:p w14:paraId="5BCDADA9" w14:textId="53204C07" w:rsidR="00790F9B" w:rsidRPr="005B002E" w:rsidRDefault="006029DE" w:rsidP="00790F9B">
            <w:pPr>
              <w:spacing w:after="0"/>
              <w:jc w:val="center"/>
              <w:rPr>
                <w:rFonts w:cstheme="minorHAnsi"/>
                <w:color w:val="000000"/>
                <w:szCs w:val="18"/>
              </w:rPr>
            </w:pPr>
            <w:r>
              <w:rPr>
                <w:color w:val="000000"/>
              </w:rPr>
              <w:t>-</w:t>
            </w:r>
          </w:p>
        </w:tc>
        <w:tc>
          <w:tcPr>
            <w:tcW w:w="704" w:type="pct"/>
            <w:gridSpan w:val="2"/>
            <w:tcBorders>
              <w:top w:val="nil"/>
              <w:left w:val="nil"/>
              <w:bottom w:val="single" w:sz="4" w:space="0" w:color="auto"/>
              <w:right w:val="nil"/>
            </w:tcBorders>
            <w:shd w:val="clear" w:color="auto" w:fill="FFFFFF" w:themeFill="background1"/>
            <w:noWrap/>
            <w:vAlign w:val="center"/>
          </w:tcPr>
          <w:p w14:paraId="7C8C1883" w14:textId="12CC47FA" w:rsidR="00790F9B" w:rsidRPr="005B002E" w:rsidRDefault="00DE6661" w:rsidP="00790F9B">
            <w:pPr>
              <w:spacing w:after="0"/>
              <w:jc w:val="center"/>
              <w:rPr>
                <w:rFonts w:cstheme="minorHAnsi"/>
                <w:color w:val="000000"/>
                <w:szCs w:val="18"/>
              </w:rPr>
            </w:pPr>
            <w:r>
              <w:rPr>
                <w:color w:val="000000"/>
              </w:rPr>
              <w:t>4</w:t>
            </w:r>
          </w:p>
        </w:tc>
      </w:tr>
      <w:tr w:rsidR="00790F9B" w:rsidRPr="005B002E" w14:paraId="08EA4F0A" w14:textId="77777777" w:rsidTr="00180D34">
        <w:trPr>
          <w:gridAfter w:val="1"/>
          <w:wAfter w:w="633" w:type="pct"/>
          <w:trHeight w:val="520"/>
        </w:trPr>
        <w:tc>
          <w:tcPr>
            <w:tcW w:w="419" w:type="pct"/>
            <w:gridSpan w:val="2"/>
            <w:tcBorders>
              <w:top w:val="nil"/>
              <w:left w:val="nil"/>
              <w:bottom w:val="single" w:sz="4" w:space="0" w:color="auto"/>
              <w:right w:val="nil"/>
            </w:tcBorders>
            <w:shd w:val="clear" w:color="auto" w:fill="FFFFFF" w:themeFill="background1"/>
            <w:noWrap/>
            <w:vAlign w:val="center"/>
          </w:tcPr>
          <w:p w14:paraId="0A4CD486" w14:textId="3DA3C6A3" w:rsidR="00790F9B" w:rsidRPr="005B002E" w:rsidRDefault="00790F9B" w:rsidP="00790F9B">
            <w:pPr>
              <w:spacing w:after="0"/>
              <w:jc w:val="center"/>
              <w:rPr>
                <w:rFonts w:cstheme="minorHAnsi"/>
                <w:b/>
                <w:bCs/>
                <w:color w:val="000000"/>
                <w:szCs w:val="18"/>
              </w:rPr>
            </w:pPr>
            <w:r>
              <w:rPr>
                <w:b/>
                <w:color w:val="000000"/>
              </w:rPr>
              <w:t>6</w:t>
            </w:r>
          </w:p>
        </w:tc>
        <w:tc>
          <w:tcPr>
            <w:tcW w:w="2186" w:type="pct"/>
            <w:gridSpan w:val="3"/>
            <w:tcBorders>
              <w:top w:val="single" w:sz="4" w:space="0" w:color="000000" w:themeColor="text1"/>
              <w:left w:val="nil"/>
              <w:bottom w:val="single" w:sz="4" w:space="0" w:color="000000" w:themeColor="text1"/>
              <w:right w:val="nil"/>
            </w:tcBorders>
            <w:shd w:val="clear" w:color="auto" w:fill="FFFFFF" w:themeFill="background1"/>
            <w:vAlign w:val="center"/>
          </w:tcPr>
          <w:p w14:paraId="4081C2CA" w14:textId="014D607C" w:rsidR="00790F9B" w:rsidRPr="005B002E" w:rsidRDefault="00790F9B" w:rsidP="00790F9B">
            <w:pPr>
              <w:spacing w:after="0"/>
              <w:rPr>
                <w:rFonts w:cstheme="minorHAnsi"/>
                <w:color w:val="000000"/>
                <w:szCs w:val="18"/>
              </w:rPr>
            </w:pPr>
            <w:proofErr w:type="spellStart"/>
            <w:r>
              <w:rPr>
                <w:color w:val="000000"/>
              </w:rPr>
              <w:t>Bioekonomia</w:t>
            </w:r>
            <w:proofErr w:type="spellEnd"/>
            <w:r>
              <w:rPr>
                <w:color w:val="000000"/>
              </w:rPr>
              <w:t xml:space="preserve"> zirkularrarekin lotutako zeharkako proiektu bultzatzaileen kopurua Euskadin</w:t>
            </w:r>
          </w:p>
        </w:tc>
        <w:tc>
          <w:tcPr>
            <w:tcW w:w="1058" w:type="pct"/>
            <w:gridSpan w:val="2"/>
            <w:tcBorders>
              <w:top w:val="nil"/>
              <w:left w:val="nil"/>
              <w:bottom w:val="single" w:sz="4" w:space="0" w:color="auto"/>
              <w:right w:val="nil"/>
            </w:tcBorders>
            <w:shd w:val="clear" w:color="auto" w:fill="FFFFFF" w:themeFill="background1"/>
            <w:vAlign w:val="center"/>
          </w:tcPr>
          <w:p w14:paraId="4D1A9C5E" w14:textId="19117A38" w:rsidR="00790F9B" w:rsidRPr="005B002E" w:rsidRDefault="006029DE" w:rsidP="00790F9B">
            <w:pPr>
              <w:spacing w:after="0"/>
              <w:jc w:val="center"/>
              <w:rPr>
                <w:rFonts w:cstheme="minorHAnsi"/>
                <w:color w:val="000000"/>
                <w:szCs w:val="18"/>
              </w:rPr>
            </w:pPr>
            <w:r>
              <w:rPr>
                <w:color w:val="000000"/>
              </w:rPr>
              <w:t>-</w:t>
            </w:r>
          </w:p>
        </w:tc>
        <w:tc>
          <w:tcPr>
            <w:tcW w:w="704" w:type="pct"/>
            <w:gridSpan w:val="2"/>
            <w:tcBorders>
              <w:top w:val="nil"/>
              <w:left w:val="nil"/>
              <w:bottom w:val="single" w:sz="4" w:space="0" w:color="auto"/>
              <w:right w:val="nil"/>
            </w:tcBorders>
            <w:shd w:val="clear" w:color="auto" w:fill="FFFFFF" w:themeFill="background1"/>
            <w:noWrap/>
            <w:vAlign w:val="center"/>
          </w:tcPr>
          <w:p w14:paraId="10EDABF3" w14:textId="605FB7F0" w:rsidR="00790F9B" w:rsidRPr="005B002E" w:rsidRDefault="006029DE" w:rsidP="00790F9B">
            <w:pPr>
              <w:spacing w:after="0"/>
              <w:jc w:val="center"/>
              <w:rPr>
                <w:rFonts w:cstheme="minorHAnsi"/>
                <w:color w:val="000000"/>
                <w:szCs w:val="18"/>
              </w:rPr>
            </w:pPr>
            <w:r>
              <w:rPr>
                <w:color w:val="000000"/>
              </w:rPr>
              <w:t>4</w:t>
            </w:r>
          </w:p>
        </w:tc>
      </w:tr>
      <w:tr w:rsidR="00790F9B" w:rsidRPr="005B002E" w14:paraId="27ECF83D" w14:textId="77777777" w:rsidTr="00180D34">
        <w:trPr>
          <w:gridAfter w:val="1"/>
          <w:wAfter w:w="633" w:type="pct"/>
          <w:trHeight w:val="520"/>
        </w:trPr>
        <w:tc>
          <w:tcPr>
            <w:tcW w:w="423" w:type="pct"/>
            <w:gridSpan w:val="3"/>
            <w:tcBorders>
              <w:top w:val="nil"/>
              <w:left w:val="nil"/>
              <w:bottom w:val="single" w:sz="8" w:space="0" w:color="1F497D"/>
              <w:right w:val="nil"/>
            </w:tcBorders>
            <w:shd w:val="clear" w:color="000000" w:fill="E5EFF8"/>
            <w:noWrap/>
            <w:vAlign w:val="bottom"/>
            <w:hideMark/>
          </w:tcPr>
          <w:p w14:paraId="0230B795" w14:textId="77777777" w:rsidR="00790F9B" w:rsidRPr="005B002E" w:rsidRDefault="00790F9B" w:rsidP="00790F9B">
            <w:pPr>
              <w:spacing w:after="0"/>
              <w:rPr>
                <w:rFonts w:cstheme="minorHAnsi"/>
                <w:color w:val="000000"/>
                <w:szCs w:val="18"/>
              </w:rPr>
            </w:pPr>
            <w:r>
              <w:rPr>
                <w:color w:val="000000"/>
              </w:rPr>
              <w:t> </w:t>
            </w:r>
          </w:p>
        </w:tc>
        <w:tc>
          <w:tcPr>
            <w:tcW w:w="3240" w:type="pct"/>
            <w:gridSpan w:val="4"/>
            <w:tcBorders>
              <w:top w:val="single" w:sz="8" w:space="0" w:color="1F497D"/>
              <w:left w:val="nil"/>
              <w:bottom w:val="single" w:sz="8" w:space="0" w:color="1F497D"/>
              <w:right w:val="nil"/>
            </w:tcBorders>
            <w:shd w:val="clear" w:color="000000" w:fill="E5EFF8"/>
            <w:noWrap/>
            <w:vAlign w:val="center"/>
            <w:hideMark/>
          </w:tcPr>
          <w:p w14:paraId="21FF6FA6" w14:textId="040925DD" w:rsidR="00790F9B" w:rsidRPr="005B002E" w:rsidRDefault="00790F9B" w:rsidP="00790F9B">
            <w:pPr>
              <w:spacing w:after="0"/>
              <w:rPr>
                <w:rFonts w:cstheme="minorHAnsi"/>
                <w:b/>
                <w:bCs/>
                <w:color w:val="1F497D"/>
                <w:szCs w:val="18"/>
              </w:rPr>
            </w:pPr>
            <w:r>
              <w:rPr>
                <w:b/>
                <w:color w:val="1F497D"/>
              </w:rPr>
              <w:t xml:space="preserve">PLANAREN KUDEAKETA-ADIERAZLEAK </w:t>
            </w:r>
          </w:p>
        </w:tc>
        <w:tc>
          <w:tcPr>
            <w:tcW w:w="704" w:type="pct"/>
            <w:gridSpan w:val="2"/>
            <w:tcBorders>
              <w:top w:val="single" w:sz="8" w:space="0" w:color="1F497D"/>
              <w:left w:val="nil"/>
              <w:bottom w:val="single" w:sz="8" w:space="0" w:color="1F497D"/>
              <w:right w:val="nil"/>
            </w:tcBorders>
            <w:shd w:val="clear" w:color="000000" w:fill="E5EFF8"/>
            <w:noWrap/>
            <w:vAlign w:val="center"/>
            <w:hideMark/>
          </w:tcPr>
          <w:p w14:paraId="5F6B06B3" w14:textId="77777777" w:rsidR="00790F9B" w:rsidRPr="005B002E" w:rsidRDefault="00790F9B" w:rsidP="00790F9B">
            <w:pPr>
              <w:spacing w:after="0"/>
              <w:jc w:val="center"/>
              <w:rPr>
                <w:rFonts w:cstheme="minorHAnsi"/>
                <w:b/>
                <w:bCs/>
                <w:color w:val="1F497D"/>
                <w:szCs w:val="18"/>
              </w:rPr>
            </w:pPr>
            <w:r>
              <w:rPr>
                <w:b/>
                <w:bCs/>
                <w:color w:val="1F497D"/>
              </w:rPr>
              <w:t>Helburua</w:t>
            </w:r>
            <w:r>
              <w:rPr>
                <w:b/>
                <w:color w:val="1F497D"/>
              </w:rPr>
              <w:t xml:space="preserve"> </w:t>
            </w:r>
          </w:p>
        </w:tc>
      </w:tr>
      <w:tr w:rsidR="00790F9B" w:rsidRPr="005B002E" w14:paraId="45CC1896" w14:textId="77777777" w:rsidTr="00180D34">
        <w:trPr>
          <w:gridAfter w:val="1"/>
          <w:wAfter w:w="633" w:type="pct"/>
          <w:trHeight w:val="520"/>
        </w:trPr>
        <w:tc>
          <w:tcPr>
            <w:tcW w:w="423" w:type="pct"/>
            <w:gridSpan w:val="3"/>
            <w:tcBorders>
              <w:top w:val="single" w:sz="8" w:space="0" w:color="002060"/>
              <w:left w:val="nil"/>
              <w:bottom w:val="single" w:sz="4" w:space="0" w:color="auto"/>
              <w:right w:val="nil"/>
            </w:tcBorders>
            <w:shd w:val="clear" w:color="000000" w:fill="FFFFFF"/>
            <w:noWrap/>
            <w:vAlign w:val="center"/>
            <w:hideMark/>
          </w:tcPr>
          <w:p w14:paraId="48FC15A0" w14:textId="77777777" w:rsidR="00790F9B" w:rsidRPr="005B002E" w:rsidRDefault="00790F9B" w:rsidP="00790F9B">
            <w:pPr>
              <w:spacing w:after="0"/>
              <w:jc w:val="center"/>
              <w:rPr>
                <w:rFonts w:cstheme="minorHAnsi"/>
                <w:b/>
                <w:bCs/>
                <w:color w:val="000000"/>
                <w:szCs w:val="18"/>
              </w:rPr>
            </w:pPr>
            <w:r>
              <w:rPr>
                <w:b/>
                <w:color w:val="000000"/>
              </w:rPr>
              <w:t>1</w:t>
            </w:r>
          </w:p>
        </w:tc>
        <w:tc>
          <w:tcPr>
            <w:tcW w:w="3240" w:type="pct"/>
            <w:gridSpan w:val="4"/>
            <w:tcBorders>
              <w:top w:val="single" w:sz="8" w:space="0" w:color="1F497D"/>
              <w:left w:val="nil"/>
              <w:bottom w:val="single" w:sz="4" w:space="0" w:color="auto"/>
              <w:right w:val="nil"/>
            </w:tcBorders>
            <w:shd w:val="clear" w:color="000000" w:fill="FFFFFF"/>
            <w:vAlign w:val="center"/>
            <w:hideMark/>
          </w:tcPr>
          <w:p w14:paraId="09D67052" w14:textId="60E0916C" w:rsidR="00790F9B" w:rsidRPr="005B002E" w:rsidRDefault="00790F9B" w:rsidP="00790F9B">
            <w:pPr>
              <w:spacing w:after="0"/>
              <w:rPr>
                <w:rFonts w:cstheme="minorHAnsi"/>
                <w:color w:val="000000"/>
                <w:szCs w:val="18"/>
              </w:rPr>
            </w:pPr>
            <w:r>
              <w:rPr>
                <w:color w:val="000000"/>
              </w:rPr>
              <w:t>2024rako Ekintza Planeko jarduketen gauzatze-maila</w:t>
            </w:r>
          </w:p>
        </w:tc>
        <w:tc>
          <w:tcPr>
            <w:tcW w:w="704" w:type="pct"/>
            <w:gridSpan w:val="2"/>
            <w:tcBorders>
              <w:top w:val="single" w:sz="8" w:space="0" w:color="1F497D"/>
              <w:left w:val="nil"/>
              <w:bottom w:val="single" w:sz="4" w:space="0" w:color="auto"/>
              <w:right w:val="nil"/>
            </w:tcBorders>
            <w:shd w:val="clear" w:color="000000" w:fill="FFFFFF"/>
            <w:noWrap/>
            <w:vAlign w:val="center"/>
            <w:hideMark/>
          </w:tcPr>
          <w:p w14:paraId="029FC16D" w14:textId="77777777" w:rsidR="00790F9B" w:rsidRPr="005B002E" w:rsidRDefault="00790F9B" w:rsidP="00790F9B">
            <w:pPr>
              <w:spacing w:after="0"/>
              <w:jc w:val="center"/>
              <w:rPr>
                <w:rFonts w:cstheme="minorHAnsi"/>
                <w:color w:val="000000"/>
                <w:szCs w:val="18"/>
              </w:rPr>
            </w:pPr>
            <w:r>
              <w:rPr>
                <w:color w:val="000000"/>
              </w:rPr>
              <w:t>% 100 </w:t>
            </w:r>
          </w:p>
        </w:tc>
      </w:tr>
      <w:tr w:rsidR="00790F9B" w:rsidRPr="005B002E" w14:paraId="688A9739" w14:textId="77777777" w:rsidTr="00180D34">
        <w:trPr>
          <w:gridAfter w:val="1"/>
          <w:wAfter w:w="633" w:type="pct"/>
          <w:trHeight w:val="520"/>
        </w:trPr>
        <w:tc>
          <w:tcPr>
            <w:tcW w:w="423" w:type="pct"/>
            <w:gridSpan w:val="3"/>
            <w:tcBorders>
              <w:top w:val="nil"/>
              <w:left w:val="nil"/>
              <w:bottom w:val="single" w:sz="4" w:space="0" w:color="auto"/>
              <w:right w:val="nil"/>
            </w:tcBorders>
            <w:shd w:val="clear" w:color="000000" w:fill="FFFFFF"/>
            <w:noWrap/>
            <w:vAlign w:val="center"/>
            <w:hideMark/>
          </w:tcPr>
          <w:p w14:paraId="41D80FDB" w14:textId="77777777" w:rsidR="00790F9B" w:rsidRPr="005B002E" w:rsidRDefault="00790F9B" w:rsidP="00790F9B">
            <w:pPr>
              <w:spacing w:after="0"/>
              <w:jc w:val="center"/>
              <w:rPr>
                <w:rFonts w:cstheme="minorHAnsi"/>
                <w:b/>
                <w:bCs/>
                <w:color w:val="000000"/>
                <w:szCs w:val="18"/>
              </w:rPr>
            </w:pPr>
            <w:r>
              <w:rPr>
                <w:b/>
                <w:color w:val="000000"/>
              </w:rPr>
              <w:t>2</w:t>
            </w:r>
          </w:p>
        </w:tc>
        <w:tc>
          <w:tcPr>
            <w:tcW w:w="3240" w:type="pct"/>
            <w:gridSpan w:val="4"/>
            <w:tcBorders>
              <w:top w:val="single" w:sz="4" w:space="0" w:color="auto"/>
              <w:left w:val="nil"/>
              <w:bottom w:val="single" w:sz="4" w:space="0" w:color="auto"/>
              <w:right w:val="nil"/>
            </w:tcBorders>
            <w:shd w:val="clear" w:color="000000" w:fill="FFFFFF"/>
            <w:vAlign w:val="center"/>
            <w:hideMark/>
          </w:tcPr>
          <w:p w14:paraId="18E51B7A" w14:textId="2237B387" w:rsidR="00790F9B" w:rsidRPr="005B002E" w:rsidRDefault="00790F9B" w:rsidP="00790F9B">
            <w:pPr>
              <w:spacing w:after="0"/>
              <w:rPr>
                <w:rFonts w:cstheme="minorHAnsi"/>
                <w:color w:val="000000"/>
                <w:szCs w:val="18"/>
              </w:rPr>
            </w:pPr>
            <w:r>
              <w:rPr>
                <w:color w:val="000000"/>
              </w:rPr>
              <w:t xml:space="preserve">Planaren jarraipen-txostenak egitea </w:t>
            </w:r>
          </w:p>
        </w:tc>
        <w:tc>
          <w:tcPr>
            <w:tcW w:w="704" w:type="pct"/>
            <w:gridSpan w:val="2"/>
            <w:tcBorders>
              <w:top w:val="single" w:sz="4" w:space="0" w:color="auto"/>
              <w:left w:val="nil"/>
              <w:bottom w:val="single" w:sz="4" w:space="0" w:color="auto"/>
              <w:right w:val="nil"/>
            </w:tcBorders>
            <w:shd w:val="clear" w:color="000000" w:fill="FFFFFF"/>
            <w:noWrap/>
            <w:vAlign w:val="center"/>
            <w:hideMark/>
          </w:tcPr>
          <w:p w14:paraId="285BE5C6" w14:textId="74B62837" w:rsidR="00790F9B" w:rsidRPr="005B002E" w:rsidRDefault="00790F9B" w:rsidP="00790F9B">
            <w:pPr>
              <w:spacing w:after="0"/>
              <w:jc w:val="center"/>
              <w:rPr>
                <w:rFonts w:cstheme="minorHAnsi"/>
                <w:color w:val="000000"/>
                <w:szCs w:val="18"/>
              </w:rPr>
            </w:pPr>
            <w:r>
              <w:rPr>
                <w:color w:val="000000"/>
              </w:rPr>
              <w:t> Urtekoa</w:t>
            </w:r>
          </w:p>
        </w:tc>
      </w:tr>
      <w:tr w:rsidR="00790F9B" w:rsidRPr="005B002E" w14:paraId="15BA9A30" w14:textId="77777777" w:rsidTr="00180D34">
        <w:trPr>
          <w:gridAfter w:val="1"/>
          <w:wAfter w:w="633" w:type="pct"/>
          <w:trHeight w:val="520"/>
        </w:trPr>
        <w:tc>
          <w:tcPr>
            <w:tcW w:w="423" w:type="pct"/>
            <w:gridSpan w:val="3"/>
            <w:tcBorders>
              <w:top w:val="single" w:sz="4" w:space="0" w:color="000000"/>
              <w:left w:val="nil"/>
              <w:bottom w:val="single" w:sz="8" w:space="0" w:color="1F497D"/>
              <w:right w:val="nil"/>
            </w:tcBorders>
            <w:shd w:val="clear" w:color="000000" w:fill="FFFFFF"/>
            <w:noWrap/>
            <w:vAlign w:val="center"/>
            <w:hideMark/>
          </w:tcPr>
          <w:p w14:paraId="27D84BB0" w14:textId="77777777" w:rsidR="00790F9B" w:rsidRPr="005B002E" w:rsidRDefault="00790F9B" w:rsidP="00790F9B">
            <w:pPr>
              <w:spacing w:after="0"/>
              <w:jc w:val="center"/>
              <w:rPr>
                <w:rFonts w:cstheme="minorHAnsi"/>
                <w:b/>
                <w:bCs/>
                <w:color w:val="000000"/>
                <w:szCs w:val="18"/>
              </w:rPr>
            </w:pPr>
            <w:r>
              <w:rPr>
                <w:b/>
                <w:color w:val="000000"/>
              </w:rPr>
              <w:t>3</w:t>
            </w:r>
          </w:p>
        </w:tc>
        <w:tc>
          <w:tcPr>
            <w:tcW w:w="3240" w:type="pct"/>
            <w:gridSpan w:val="4"/>
            <w:tcBorders>
              <w:top w:val="single" w:sz="4" w:space="0" w:color="000000"/>
              <w:left w:val="nil"/>
              <w:bottom w:val="single" w:sz="8" w:space="0" w:color="1F497D"/>
              <w:right w:val="nil"/>
            </w:tcBorders>
            <w:shd w:val="clear" w:color="000000" w:fill="FFFFFF"/>
            <w:vAlign w:val="center"/>
            <w:hideMark/>
          </w:tcPr>
          <w:p w14:paraId="2FDC5A95" w14:textId="370F4372" w:rsidR="00790F9B" w:rsidRPr="005B002E" w:rsidRDefault="00790F9B" w:rsidP="00790F9B">
            <w:pPr>
              <w:spacing w:after="0"/>
              <w:rPr>
                <w:rFonts w:cstheme="minorHAnsi"/>
                <w:color w:val="000000"/>
                <w:szCs w:val="18"/>
              </w:rPr>
            </w:pPr>
            <w:r>
              <w:rPr>
                <w:color w:val="000000"/>
              </w:rPr>
              <w:t>Planaren ebaluazio-txostena egitea</w:t>
            </w:r>
          </w:p>
        </w:tc>
        <w:tc>
          <w:tcPr>
            <w:tcW w:w="704" w:type="pct"/>
            <w:gridSpan w:val="2"/>
            <w:tcBorders>
              <w:top w:val="single" w:sz="4" w:space="0" w:color="000000"/>
              <w:left w:val="nil"/>
              <w:bottom w:val="single" w:sz="8" w:space="0" w:color="1F497D"/>
              <w:right w:val="nil"/>
            </w:tcBorders>
            <w:shd w:val="clear" w:color="000000" w:fill="FFFFFF"/>
            <w:noWrap/>
            <w:vAlign w:val="center"/>
            <w:hideMark/>
          </w:tcPr>
          <w:p w14:paraId="338BD016" w14:textId="11F28275" w:rsidR="00790F9B" w:rsidRPr="005B002E" w:rsidRDefault="00790F9B" w:rsidP="00790F9B">
            <w:pPr>
              <w:spacing w:after="0"/>
              <w:jc w:val="center"/>
              <w:rPr>
                <w:rFonts w:cstheme="minorHAnsi"/>
                <w:color w:val="000000"/>
                <w:szCs w:val="18"/>
              </w:rPr>
            </w:pPr>
            <w:r>
              <w:rPr>
                <w:color w:val="000000"/>
              </w:rPr>
              <w:t>2023. urtea</w:t>
            </w:r>
          </w:p>
        </w:tc>
      </w:tr>
    </w:tbl>
    <w:p w14:paraId="7894B488" w14:textId="32B9CDC6" w:rsidR="008F7337" w:rsidRPr="005B002E" w:rsidRDefault="008F7337" w:rsidP="008F7337">
      <w:pPr>
        <w:spacing w:after="200" w:afterAutospacing="0" w:line="276" w:lineRule="auto"/>
        <w:jc w:val="left"/>
        <w:rPr>
          <w:rFonts w:ascii="Calibri" w:eastAsia="Calibri" w:hAnsi="Calibri"/>
          <w:sz w:val="22"/>
          <w:szCs w:val="22"/>
          <w:lang w:val="es-ES" w:eastAsia="en-US"/>
        </w:rPr>
      </w:pPr>
    </w:p>
    <w:p w14:paraId="324AE48B" w14:textId="1607C2A1" w:rsidR="00F14667" w:rsidRPr="005B002E" w:rsidRDefault="00F14667">
      <w:pPr>
        <w:spacing w:after="0" w:afterAutospacing="0"/>
        <w:jc w:val="left"/>
        <w:rPr>
          <w:rFonts w:ascii="Cambria" w:hAnsi="Cambria"/>
          <w:b/>
          <w:bCs/>
          <w:color w:val="4F81BD"/>
          <w:sz w:val="26"/>
          <w:szCs w:val="26"/>
        </w:rPr>
      </w:pPr>
      <w:bookmarkStart w:id="38" w:name="_Toc72771514"/>
      <w:r>
        <w:br w:type="page"/>
      </w:r>
    </w:p>
    <w:p w14:paraId="40DD7DD1" w14:textId="648CDC4B" w:rsidR="008F7337" w:rsidRPr="005B002E" w:rsidRDefault="00F14667" w:rsidP="008F7337">
      <w:pPr>
        <w:pStyle w:val="1izenburua"/>
      </w:pPr>
      <w:r>
        <w:lastRenderedPageBreak/>
        <w:t>EKONOMIA- ETA AURREKONTU-ESPARRUA</w:t>
      </w:r>
      <w:bookmarkEnd w:id="38"/>
      <w:r>
        <w:t xml:space="preserve"> </w:t>
      </w:r>
    </w:p>
    <w:p w14:paraId="7E62AA69" w14:textId="77777777" w:rsidR="008F7337" w:rsidRPr="005B002E" w:rsidRDefault="008F7337" w:rsidP="008F7337">
      <w:pPr>
        <w:autoSpaceDE w:val="0"/>
        <w:autoSpaceDN w:val="0"/>
        <w:adjustRightInd w:val="0"/>
        <w:rPr>
          <w:rFonts w:ascii="Calibri" w:hAnsi="Calibri" w:cs="Calibri"/>
          <w:sz w:val="20"/>
          <w:szCs w:val="18"/>
          <w:highlight w:val="yellow"/>
          <w:lang w:val="es-ES"/>
        </w:rPr>
      </w:pPr>
    </w:p>
    <w:p w14:paraId="58648C4E" w14:textId="7EF73D45" w:rsidR="00860EE0" w:rsidRPr="00807A48" w:rsidRDefault="00B04C5F">
      <w:pPr>
        <w:rPr>
          <w:rFonts w:ascii="Calibri" w:hAnsi="Calibri" w:cs="Calibri"/>
          <w:sz w:val="22"/>
        </w:rPr>
      </w:pPr>
      <w:r w:rsidRPr="00807A48">
        <w:rPr>
          <w:rFonts w:ascii="Calibri" w:hAnsi="Calibri"/>
          <w:sz w:val="22"/>
          <w:szCs w:val="22"/>
        </w:rPr>
        <w:t>Behean, aurrekontua xehakatu da urtearen arabera</w:t>
      </w:r>
    </w:p>
    <w:p w14:paraId="6DF68716" w14:textId="25A93D1F" w:rsidR="00DE517A" w:rsidRPr="005B002E" w:rsidRDefault="00DE517A">
      <w:pPr>
        <w:rPr>
          <w:rFonts w:ascii="Calibri" w:hAnsi="Calibri" w:cs="Calibri"/>
          <w:sz w:val="20"/>
          <w:szCs w:val="18"/>
          <w:lang w:val="es-ES"/>
        </w:rPr>
      </w:pPr>
    </w:p>
    <w:tbl>
      <w:tblPr>
        <w:tblW w:w="9524" w:type="dxa"/>
        <w:tblCellMar>
          <w:left w:w="70" w:type="dxa"/>
          <w:right w:w="70" w:type="dxa"/>
        </w:tblCellMar>
        <w:tblLook w:val="04A0" w:firstRow="1" w:lastRow="0" w:firstColumn="1" w:lastColumn="0" w:noHBand="0" w:noVBand="1"/>
      </w:tblPr>
      <w:tblGrid>
        <w:gridCol w:w="4491"/>
        <w:gridCol w:w="969"/>
        <w:gridCol w:w="969"/>
        <w:gridCol w:w="969"/>
        <w:gridCol w:w="969"/>
        <w:gridCol w:w="1157"/>
      </w:tblGrid>
      <w:tr w:rsidR="00DE517A" w:rsidRPr="005B002E" w14:paraId="714CA068" w14:textId="77777777" w:rsidTr="00DE517A">
        <w:trPr>
          <w:trHeight w:val="336"/>
        </w:trPr>
        <w:tc>
          <w:tcPr>
            <w:tcW w:w="4612" w:type="dxa"/>
            <w:tcBorders>
              <w:top w:val="single" w:sz="8" w:space="0" w:color="5B9BD5"/>
              <w:left w:val="single" w:sz="8" w:space="0" w:color="5B9BD5"/>
              <w:bottom w:val="single" w:sz="8" w:space="0" w:color="5B9BD5"/>
              <w:right w:val="nil"/>
            </w:tcBorders>
            <w:shd w:val="clear" w:color="000000" w:fill="5B9BD5"/>
            <w:vAlign w:val="center"/>
            <w:hideMark/>
          </w:tcPr>
          <w:p w14:paraId="57032D61" w14:textId="77777777" w:rsidR="00DE517A" w:rsidRPr="005B002E" w:rsidRDefault="00DE517A" w:rsidP="00DE517A">
            <w:pPr>
              <w:spacing w:after="0" w:afterAutospacing="0"/>
              <w:rPr>
                <w:rFonts w:ascii="Calibri" w:hAnsi="Calibri" w:cs="Calibri"/>
                <w:b/>
                <w:bCs/>
                <w:color w:val="FFFFFF"/>
                <w:szCs w:val="18"/>
              </w:rPr>
            </w:pPr>
            <w:r>
              <w:rPr>
                <w:rFonts w:ascii="Calibri" w:hAnsi="Calibri"/>
                <w:b/>
                <w:color w:val="FFFFFF"/>
              </w:rPr>
              <w:t xml:space="preserve"> Ekonomia zirkularreko eta </w:t>
            </w:r>
            <w:proofErr w:type="spellStart"/>
            <w:r>
              <w:rPr>
                <w:rFonts w:ascii="Calibri" w:hAnsi="Calibri"/>
                <w:b/>
                <w:color w:val="FFFFFF"/>
              </w:rPr>
              <w:t>bioekonomiako</w:t>
            </w:r>
            <w:proofErr w:type="spellEnd"/>
            <w:r>
              <w:rPr>
                <w:rFonts w:ascii="Calibri" w:hAnsi="Calibri"/>
                <w:b/>
                <w:color w:val="FFFFFF"/>
              </w:rPr>
              <w:t xml:space="preserve"> jarduketa-lerroak</w:t>
            </w:r>
          </w:p>
        </w:tc>
        <w:tc>
          <w:tcPr>
            <w:tcW w:w="937" w:type="dxa"/>
            <w:tcBorders>
              <w:top w:val="single" w:sz="8" w:space="0" w:color="5B9BD5"/>
              <w:left w:val="nil"/>
              <w:bottom w:val="single" w:sz="8" w:space="0" w:color="5B9BD5"/>
              <w:right w:val="nil"/>
            </w:tcBorders>
            <w:shd w:val="clear" w:color="000000" w:fill="5B9BD5"/>
            <w:vAlign w:val="center"/>
            <w:hideMark/>
          </w:tcPr>
          <w:p w14:paraId="2FF0C1C6" w14:textId="77777777" w:rsidR="00DE517A" w:rsidRPr="005B002E" w:rsidRDefault="00DE517A" w:rsidP="00DE517A">
            <w:pPr>
              <w:spacing w:after="0" w:afterAutospacing="0"/>
              <w:jc w:val="center"/>
              <w:rPr>
                <w:rFonts w:ascii="Calibri" w:hAnsi="Calibri" w:cs="Calibri"/>
                <w:b/>
                <w:bCs/>
                <w:color w:val="FFFFFF"/>
                <w:sz w:val="16"/>
                <w:szCs w:val="16"/>
              </w:rPr>
            </w:pPr>
            <w:r>
              <w:rPr>
                <w:rFonts w:ascii="Calibri" w:hAnsi="Calibri"/>
                <w:b/>
                <w:color w:val="FFFFFF"/>
                <w:sz w:val="16"/>
              </w:rPr>
              <w:t>2021eko aurrekontua</w:t>
            </w:r>
          </w:p>
        </w:tc>
        <w:tc>
          <w:tcPr>
            <w:tcW w:w="937" w:type="dxa"/>
            <w:tcBorders>
              <w:top w:val="single" w:sz="8" w:space="0" w:color="5B9BD5"/>
              <w:left w:val="nil"/>
              <w:bottom w:val="single" w:sz="8" w:space="0" w:color="5B9BD5"/>
              <w:right w:val="nil"/>
            </w:tcBorders>
            <w:shd w:val="clear" w:color="000000" w:fill="5B9BD5"/>
            <w:vAlign w:val="center"/>
            <w:hideMark/>
          </w:tcPr>
          <w:p w14:paraId="4246931C" w14:textId="77777777" w:rsidR="00DE517A" w:rsidRPr="005B002E" w:rsidRDefault="00DE517A" w:rsidP="00DE517A">
            <w:pPr>
              <w:spacing w:after="0" w:afterAutospacing="0"/>
              <w:jc w:val="center"/>
              <w:rPr>
                <w:rFonts w:ascii="Calibri" w:hAnsi="Calibri" w:cs="Calibri"/>
                <w:b/>
                <w:bCs/>
                <w:color w:val="FFFFFF"/>
                <w:sz w:val="16"/>
                <w:szCs w:val="16"/>
              </w:rPr>
            </w:pPr>
            <w:r>
              <w:rPr>
                <w:rFonts w:ascii="Calibri" w:hAnsi="Calibri"/>
                <w:b/>
                <w:color w:val="FFFFFF"/>
                <w:sz w:val="16"/>
              </w:rPr>
              <w:t>2022ko aurrekontua</w:t>
            </w:r>
          </w:p>
        </w:tc>
        <w:tc>
          <w:tcPr>
            <w:tcW w:w="937" w:type="dxa"/>
            <w:tcBorders>
              <w:top w:val="single" w:sz="8" w:space="0" w:color="5B9BD5"/>
              <w:left w:val="nil"/>
              <w:bottom w:val="single" w:sz="8" w:space="0" w:color="5B9BD5"/>
              <w:right w:val="nil"/>
            </w:tcBorders>
            <w:shd w:val="clear" w:color="000000" w:fill="5B9BD5"/>
            <w:vAlign w:val="center"/>
            <w:hideMark/>
          </w:tcPr>
          <w:p w14:paraId="28866C45" w14:textId="77777777" w:rsidR="00DE517A" w:rsidRPr="005B002E" w:rsidRDefault="00DE517A" w:rsidP="00DE517A">
            <w:pPr>
              <w:spacing w:after="0" w:afterAutospacing="0"/>
              <w:jc w:val="center"/>
              <w:rPr>
                <w:rFonts w:ascii="Calibri" w:hAnsi="Calibri" w:cs="Calibri"/>
                <w:b/>
                <w:bCs/>
                <w:color w:val="FFFFFF"/>
                <w:sz w:val="16"/>
                <w:szCs w:val="16"/>
              </w:rPr>
            </w:pPr>
            <w:r>
              <w:rPr>
                <w:rFonts w:ascii="Calibri" w:hAnsi="Calibri"/>
                <w:b/>
                <w:color w:val="FFFFFF"/>
                <w:sz w:val="16"/>
              </w:rPr>
              <w:t>2023ko aurrekontua</w:t>
            </w:r>
          </w:p>
        </w:tc>
        <w:tc>
          <w:tcPr>
            <w:tcW w:w="937" w:type="dxa"/>
            <w:tcBorders>
              <w:top w:val="single" w:sz="8" w:space="0" w:color="5B9BD5"/>
              <w:left w:val="nil"/>
              <w:bottom w:val="single" w:sz="8" w:space="0" w:color="5B9BD5"/>
              <w:right w:val="nil"/>
            </w:tcBorders>
            <w:shd w:val="clear" w:color="000000" w:fill="5B9BD5"/>
            <w:vAlign w:val="center"/>
            <w:hideMark/>
          </w:tcPr>
          <w:p w14:paraId="47F45767" w14:textId="77777777" w:rsidR="00DE517A" w:rsidRPr="005B002E" w:rsidRDefault="00DE517A" w:rsidP="00DE517A">
            <w:pPr>
              <w:spacing w:after="0" w:afterAutospacing="0"/>
              <w:jc w:val="center"/>
              <w:rPr>
                <w:rFonts w:ascii="Calibri" w:hAnsi="Calibri" w:cs="Calibri"/>
                <w:b/>
                <w:bCs/>
                <w:color w:val="FFFFFF"/>
                <w:sz w:val="16"/>
                <w:szCs w:val="16"/>
              </w:rPr>
            </w:pPr>
            <w:r>
              <w:rPr>
                <w:rFonts w:ascii="Calibri" w:hAnsi="Calibri"/>
                <w:b/>
                <w:color w:val="FFFFFF"/>
                <w:sz w:val="16"/>
              </w:rPr>
              <w:t>2024ko aurrekontua</w:t>
            </w:r>
          </w:p>
        </w:tc>
        <w:tc>
          <w:tcPr>
            <w:tcW w:w="1164" w:type="dxa"/>
            <w:tcBorders>
              <w:top w:val="single" w:sz="8" w:space="0" w:color="5B9BD5"/>
              <w:left w:val="nil"/>
              <w:bottom w:val="single" w:sz="8" w:space="0" w:color="5B9BD5"/>
              <w:right w:val="single" w:sz="8" w:space="0" w:color="5B9BD5"/>
            </w:tcBorders>
            <w:shd w:val="clear" w:color="000000" w:fill="5B9BD5"/>
            <w:vAlign w:val="center"/>
            <w:hideMark/>
          </w:tcPr>
          <w:p w14:paraId="03C9D713" w14:textId="77777777" w:rsidR="00DE517A" w:rsidRPr="005B002E" w:rsidRDefault="00DE517A" w:rsidP="00DE517A">
            <w:pPr>
              <w:spacing w:after="0" w:afterAutospacing="0"/>
              <w:jc w:val="center"/>
              <w:rPr>
                <w:rFonts w:ascii="Calibri" w:hAnsi="Calibri" w:cs="Calibri"/>
                <w:b/>
                <w:bCs/>
                <w:color w:val="FFFFFF"/>
                <w:sz w:val="16"/>
                <w:szCs w:val="16"/>
              </w:rPr>
            </w:pPr>
            <w:r>
              <w:rPr>
                <w:rFonts w:ascii="Calibri" w:hAnsi="Calibri"/>
                <w:b/>
                <w:color w:val="FFFFFF"/>
                <w:sz w:val="16"/>
              </w:rPr>
              <w:t>Aurrekontua guztira</w:t>
            </w:r>
          </w:p>
        </w:tc>
      </w:tr>
      <w:tr w:rsidR="00DE517A" w:rsidRPr="005B002E" w14:paraId="0A15486D"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000000" w:fill="DEEAF6"/>
            <w:vAlign w:val="center"/>
            <w:hideMark/>
          </w:tcPr>
          <w:p w14:paraId="23B2B1F1" w14:textId="77777777" w:rsidR="00DE517A" w:rsidRPr="005B002E" w:rsidRDefault="00DE517A" w:rsidP="00DE517A">
            <w:pPr>
              <w:spacing w:after="0" w:afterAutospacing="0"/>
              <w:rPr>
                <w:rFonts w:ascii="Calibri" w:hAnsi="Calibri" w:cs="Calibri"/>
                <w:b/>
                <w:bCs/>
                <w:color w:val="000000"/>
                <w:szCs w:val="18"/>
              </w:rPr>
            </w:pPr>
            <w:r>
              <w:rPr>
                <w:rFonts w:ascii="Calibri" w:hAnsi="Calibri"/>
                <w:b/>
              </w:rPr>
              <w:t>1. Balio erantsi handiko negozio-eredu zirkular berriak</w:t>
            </w:r>
          </w:p>
        </w:tc>
        <w:tc>
          <w:tcPr>
            <w:tcW w:w="937" w:type="dxa"/>
            <w:tcBorders>
              <w:top w:val="nil"/>
              <w:left w:val="nil"/>
              <w:bottom w:val="single" w:sz="8" w:space="0" w:color="9CC2E5"/>
              <w:right w:val="single" w:sz="8" w:space="0" w:color="9CC2E5"/>
            </w:tcBorders>
            <w:shd w:val="clear" w:color="000000" w:fill="DEEAF6"/>
            <w:vAlign w:val="center"/>
            <w:hideMark/>
          </w:tcPr>
          <w:p w14:paraId="19611D48"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550.000 €</w:t>
            </w:r>
          </w:p>
        </w:tc>
        <w:tc>
          <w:tcPr>
            <w:tcW w:w="937" w:type="dxa"/>
            <w:tcBorders>
              <w:top w:val="nil"/>
              <w:left w:val="nil"/>
              <w:bottom w:val="single" w:sz="8" w:space="0" w:color="9CC2E5"/>
              <w:right w:val="single" w:sz="8" w:space="0" w:color="9CC2E5"/>
            </w:tcBorders>
            <w:shd w:val="clear" w:color="000000" w:fill="DEEAF6"/>
            <w:vAlign w:val="center"/>
            <w:hideMark/>
          </w:tcPr>
          <w:p w14:paraId="3DAD0582"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1.100.000 €</w:t>
            </w:r>
          </w:p>
        </w:tc>
        <w:tc>
          <w:tcPr>
            <w:tcW w:w="937" w:type="dxa"/>
            <w:tcBorders>
              <w:top w:val="nil"/>
              <w:left w:val="nil"/>
              <w:bottom w:val="single" w:sz="8" w:space="0" w:color="9CC2E5"/>
              <w:right w:val="single" w:sz="8" w:space="0" w:color="9CC2E5"/>
            </w:tcBorders>
            <w:shd w:val="clear" w:color="000000" w:fill="DEEAF6"/>
            <w:vAlign w:val="center"/>
            <w:hideMark/>
          </w:tcPr>
          <w:p w14:paraId="31B92877"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1.100.000 €</w:t>
            </w:r>
          </w:p>
        </w:tc>
        <w:tc>
          <w:tcPr>
            <w:tcW w:w="937" w:type="dxa"/>
            <w:tcBorders>
              <w:top w:val="nil"/>
              <w:left w:val="nil"/>
              <w:bottom w:val="single" w:sz="8" w:space="0" w:color="9CC2E5"/>
              <w:right w:val="single" w:sz="8" w:space="0" w:color="9CC2E5"/>
            </w:tcBorders>
            <w:shd w:val="clear" w:color="000000" w:fill="DEEAF6"/>
            <w:vAlign w:val="center"/>
            <w:hideMark/>
          </w:tcPr>
          <w:p w14:paraId="275227B6"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1.225.000 €</w:t>
            </w:r>
          </w:p>
        </w:tc>
        <w:tc>
          <w:tcPr>
            <w:tcW w:w="1164" w:type="dxa"/>
            <w:tcBorders>
              <w:top w:val="nil"/>
              <w:left w:val="nil"/>
              <w:bottom w:val="single" w:sz="8" w:space="0" w:color="9CC2E5"/>
              <w:right w:val="single" w:sz="8" w:space="0" w:color="9CC2E5"/>
            </w:tcBorders>
            <w:shd w:val="clear" w:color="000000" w:fill="DEEAF6"/>
            <w:vAlign w:val="center"/>
            <w:hideMark/>
          </w:tcPr>
          <w:p w14:paraId="15CA39BA"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3.975.000 €</w:t>
            </w:r>
          </w:p>
        </w:tc>
      </w:tr>
      <w:tr w:rsidR="00DE517A" w:rsidRPr="005B002E" w14:paraId="357AD9BF"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auto" w:fill="auto"/>
            <w:vAlign w:val="center"/>
            <w:hideMark/>
          </w:tcPr>
          <w:p w14:paraId="6D882562"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 xml:space="preserve">2. Berrikuntza eta teknologia berriak ekonomia zirkularrean eta </w:t>
            </w:r>
            <w:proofErr w:type="spellStart"/>
            <w:r>
              <w:rPr>
                <w:rFonts w:ascii="Calibri" w:hAnsi="Calibri"/>
                <w:b/>
                <w:color w:val="000000"/>
              </w:rPr>
              <w:t>bioekonomian</w:t>
            </w:r>
            <w:proofErr w:type="spellEnd"/>
          </w:p>
        </w:tc>
        <w:tc>
          <w:tcPr>
            <w:tcW w:w="937" w:type="dxa"/>
            <w:tcBorders>
              <w:top w:val="nil"/>
              <w:left w:val="nil"/>
              <w:bottom w:val="single" w:sz="8" w:space="0" w:color="9CC2E5"/>
              <w:right w:val="single" w:sz="8" w:space="0" w:color="9CC2E5"/>
            </w:tcBorders>
            <w:shd w:val="clear" w:color="auto" w:fill="auto"/>
            <w:vAlign w:val="center"/>
            <w:hideMark/>
          </w:tcPr>
          <w:p w14:paraId="1B0F0BC0"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3.950.000 €</w:t>
            </w:r>
          </w:p>
        </w:tc>
        <w:tc>
          <w:tcPr>
            <w:tcW w:w="937" w:type="dxa"/>
            <w:tcBorders>
              <w:top w:val="nil"/>
              <w:left w:val="nil"/>
              <w:bottom w:val="single" w:sz="8" w:space="0" w:color="9CC2E5"/>
              <w:right w:val="single" w:sz="8" w:space="0" w:color="9CC2E5"/>
            </w:tcBorders>
            <w:shd w:val="clear" w:color="auto" w:fill="auto"/>
            <w:vAlign w:val="center"/>
            <w:hideMark/>
          </w:tcPr>
          <w:p w14:paraId="2B429500"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5.325.000 €</w:t>
            </w:r>
          </w:p>
        </w:tc>
        <w:tc>
          <w:tcPr>
            <w:tcW w:w="937" w:type="dxa"/>
            <w:tcBorders>
              <w:top w:val="nil"/>
              <w:left w:val="nil"/>
              <w:bottom w:val="single" w:sz="8" w:space="0" w:color="9CC2E5"/>
              <w:right w:val="single" w:sz="8" w:space="0" w:color="9CC2E5"/>
            </w:tcBorders>
            <w:shd w:val="clear" w:color="auto" w:fill="auto"/>
            <w:vAlign w:val="center"/>
            <w:hideMark/>
          </w:tcPr>
          <w:p w14:paraId="345AE915"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4.325.000 €</w:t>
            </w:r>
          </w:p>
        </w:tc>
        <w:tc>
          <w:tcPr>
            <w:tcW w:w="937" w:type="dxa"/>
            <w:tcBorders>
              <w:top w:val="nil"/>
              <w:left w:val="nil"/>
              <w:bottom w:val="single" w:sz="8" w:space="0" w:color="9CC2E5"/>
              <w:right w:val="single" w:sz="8" w:space="0" w:color="9CC2E5"/>
            </w:tcBorders>
            <w:shd w:val="clear" w:color="auto" w:fill="auto"/>
            <w:vAlign w:val="center"/>
            <w:hideMark/>
          </w:tcPr>
          <w:p w14:paraId="1EAC9A6E"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4.650.000 €</w:t>
            </w:r>
          </w:p>
        </w:tc>
        <w:tc>
          <w:tcPr>
            <w:tcW w:w="1164" w:type="dxa"/>
            <w:tcBorders>
              <w:top w:val="nil"/>
              <w:left w:val="nil"/>
              <w:bottom w:val="single" w:sz="8" w:space="0" w:color="9CC2E5"/>
              <w:right w:val="single" w:sz="8" w:space="0" w:color="9CC2E5"/>
            </w:tcBorders>
            <w:shd w:val="clear" w:color="auto" w:fill="auto"/>
            <w:vAlign w:val="center"/>
            <w:hideMark/>
          </w:tcPr>
          <w:p w14:paraId="5EAD3298"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18.250.000 €</w:t>
            </w:r>
          </w:p>
        </w:tc>
      </w:tr>
      <w:tr w:rsidR="00DE517A" w:rsidRPr="005B002E" w14:paraId="082CDB91"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000000" w:fill="DEEAF6"/>
            <w:vAlign w:val="center"/>
            <w:hideMark/>
          </w:tcPr>
          <w:p w14:paraId="450036C6" w14:textId="77777777" w:rsidR="00DE517A" w:rsidRPr="005B002E" w:rsidRDefault="00DE517A" w:rsidP="00DE517A">
            <w:pPr>
              <w:spacing w:after="0" w:afterAutospacing="0"/>
              <w:rPr>
                <w:rFonts w:ascii="Calibri" w:hAnsi="Calibri" w:cs="Calibri"/>
                <w:b/>
                <w:bCs/>
                <w:color w:val="000000"/>
                <w:szCs w:val="18"/>
              </w:rPr>
            </w:pPr>
            <w:r>
              <w:rPr>
                <w:rFonts w:ascii="Calibri" w:hAnsi="Calibri"/>
                <w:b/>
              </w:rPr>
              <w:t>3. Material jasangarri berriak</w:t>
            </w:r>
          </w:p>
        </w:tc>
        <w:tc>
          <w:tcPr>
            <w:tcW w:w="937" w:type="dxa"/>
            <w:tcBorders>
              <w:top w:val="nil"/>
              <w:left w:val="nil"/>
              <w:bottom w:val="single" w:sz="8" w:space="0" w:color="9CC2E5"/>
              <w:right w:val="single" w:sz="8" w:space="0" w:color="9CC2E5"/>
            </w:tcBorders>
            <w:shd w:val="clear" w:color="000000" w:fill="DEEAF6"/>
            <w:vAlign w:val="center"/>
            <w:hideMark/>
          </w:tcPr>
          <w:p w14:paraId="34422139"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200.000 €</w:t>
            </w:r>
          </w:p>
        </w:tc>
        <w:tc>
          <w:tcPr>
            <w:tcW w:w="937" w:type="dxa"/>
            <w:tcBorders>
              <w:top w:val="nil"/>
              <w:left w:val="nil"/>
              <w:bottom w:val="single" w:sz="8" w:space="0" w:color="9CC2E5"/>
              <w:right w:val="single" w:sz="8" w:space="0" w:color="9CC2E5"/>
            </w:tcBorders>
            <w:shd w:val="clear" w:color="000000" w:fill="DEEAF6"/>
            <w:vAlign w:val="center"/>
            <w:hideMark/>
          </w:tcPr>
          <w:p w14:paraId="680152A2"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250.000 €</w:t>
            </w:r>
          </w:p>
        </w:tc>
        <w:tc>
          <w:tcPr>
            <w:tcW w:w="937" w:type="dxa"/>
            <w:tcBorders>
              <w:top w:val="nil"/>
              <w:left w:val="nil"/>
              <w:bottom w:val="single" w:sz="8" w:space="0" w:color="9CC2E5"/>
              <w:right w:val="single" w:sz="8" w:space="0" w:color="9CC2E5"/>
            </w:tcBorders>
            <w:shd w:val="clear" w:color="000000" w:fill="DEEAF6"/>
            <w:vAlign w:val="center"/>
            <w:hideMark/>
          </w:tcPr>
          <w:p w14:paraId="15CC0345"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250.000 €</w:t>
            </w:r>
          </w:p>
        </w:tc>
        <w:tc>
          <w:tcPr>
            <w:tcW w:w="937" w:type="dxa"/>
            <w:tcBorders>
              <w:top w:val="nil"/>
              <w:left w:val="nil"/>
              <w:bottom w:val="single" w:sz="8" w:space="0" w:color="9CC2E5"/>
              <w:right w:val="single" w:sz="8" w:space="0" w:color="9CC2E5"/>
            </w:tcBorders>
            <w:shd w:val="clear" w:color="000000" w:fill="DEEAF6"/>
            <w:vAlign w:val="center"/>
            <w:hideMark/>
          </w:tcPr>
          <w:p w14:paraId="4EA62F8E"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400.000 €</w:t>
            </w:r>
          </w:p>
        </w:tc>
        <w:tc>
          <w:tcPr>
            <w:tcW w:w="1164" w:type="dxa"/>
            <w:tcBorders>
              <w:top w:val="nil"/>
              <w:left w:val="nil"/>
              <w:bottom w:val="single" w:sz="8" w:space="0" w:color="9CC2E5"/>
              <w:right w:val="single" w:sz="8" w:space="0" w:color="9CC2E5"/>
            </w:tcBorders>
            <w:shd w:val="clear" w:color="000000" w:fill="DEEAF6"/>
            <w:vAlign w:val="center"/>
            <w:hideMark/>
          </w:tcPr>
          <w:p w14:paraId="587B2AFC"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1.100.000 €</w:t>
            </w:r>
          </w:p>
        </w:tc>
      </w:tr>
      <w:tr w:rsidR="00DE517A" w:rsidRPr="005B002E" w14:paraId="76F17A64"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auto" w:fill="auto"/>
            <w:vAlign w:val="center"/>
            <w:hideMark/>
          </w:tcPr>
          <w:p w14:paraId="3BF0113C"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 xml:space="preserve">4. Produktuen eta eraikinen </w:t>
            </w:r>
            <w:proofErr w:type="spellStart"/>
            <w:r>
              <w:rPr>
                <w:rFonts w:ascii="Calibri" w:hAnsi="Calibri"/>
                <w:b/>
                <w:color w:val="000000"/>
              </w:rPr>
              <w:t>ekodiseinua</w:t>
            </w:r>
            <w:proofErr w:type="spellEnd"/>
          </w:p>
        </w:tc>
        <w:tc>
          <w:tcPr>
            <w:tcW w:w="937" w:type="dxa"/>
            <w:tcBorders>
              <w:top w:val="nil"/>
              <w:left w:val="nil"/>
              <w:bottom w:val="single" w:sz="8" w:space="0" w:color="9CC2E5"/>
              <w:right w:val="single" w:sz="8" w:space="0" w:color="9CC2E5"/>
            </w:tcBorders>
            <w:shd w:val="clear" w:color="000000" w:fill="DEEAF6"/>
            <w:vAlign w:val="center"/>
            <w:hideMark/>
          </w:tcPr>
          <w:p w14:paraId="03D1F02F"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400.000 €</w:t>
            </w:r>
          </w:p>
        </w:tc>
        <w:tc>
          <w:tcPr>
            <w:tcW w:w="937" w:type="dxa"/>
            <w:tcBorders>
              <w:top w:val="nil"/>
              <w:left w:val="nil"/>
              <w:bottom w:val="single" w:sz="8" w:space="0" w:color="9CC2E5"/>
              <w:right w:val="single" w:sz="8" w:space="0" w:color="9CC2E5"/>
            </w:tcBorders>
            <w:shd w:val="clear" w:color="000000" w:fill="DEEAF6"/>
            <w:vAlign w:val="center"/>
            <w:hideMark/>
          </w:tcPr>
          <w:p w14:paraId="27F7F632"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475.000 €</w:t>
            </w:r>
          </w:p>
        </w:tc>
        <w:tc>
          <w:tcPr>
            <w:tcW w:w="937" w:type="dxa"/>
            <w:tcBorders>
              <w:top w:val="nil"/>
              <w:left w:val="nil"/>
              <w:bottom w:val="single" w:sz="8" w:space="0" w:color="9CC2E5"/>
              <w:right w:val="single" w:sz="8" w:space="0" w:color="9CC2E5"/>
            </w:tcBorders>
            <w:shd w:val="clear" w:color="000000" w:fill="DEEAF6"/>
            <w:vAlign w:val="center"/>
            <w:hideMark/>
          </w:tcPr>
          <w:p w14:paraId="6EAC9BB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475.000 €</w:t>
            </w:r>
          </w:p>
        </w:tc>
        <w:tc>
          <w:tcPr>
            <w:tcW w:w="937" w:type="dxa"/>
            <w:tcBorders>
              <w:top w:val="nil"/>
              <w:left w:val="nil"/>
              <w:bottom w:val="single" w:sz="8" w:space="0" w:color="9CC2E5"/>
              <w:right w:val="single" w:sz="8" w:space="0" w:color="9CC2E5"/>
            </w:tcBorders>
            <w:shd w:val="clear" w:color="000000" w:fill="DEEAF6"/>
            <w:vAlign w:val="center"/>
            <w:hideMark/>
          </w:tcPr>
          <w:p w14:paraId="6EDE236D"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600.000 €</w:t>
            </w:r>
          </w:p>
        </w:tc>
        <w:tc>
          <w:tcPr>
            <w:tcW w:w="1164" w:type="dxa"/>
            <w:tcBorders>
              <w:top w:val="nil"/>
              <w:left w:val="nil"/>
              <w:bottom w:val="single" w:sz="8" w:space="0" w:color="9CC2E5"/>
              <w:right w:val="single" w:sz="8" w:space="0" w:color="9CC2E5"/>
            </w:tcBorders>
            <w:shd w:val="clear" w:color="000000" w:fill="DEEAF6"/>
            <w:vAlign w:val="center"/>
            <w:hideMark/>
          </w:tcPr>
          <w:p w14:paraId="5B02011C"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1.950.000 €</w:t>
            </w:r>
          </w:p>
        </w:tc>
      </w:tr>
      <w:tr w:rsidR="00DE517A" w:rsidRPr="005B002E" w14:paraId="1CED5D85"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000000" w:fill="DEEAF6"/>
            <w:vAlign w:val="center"/>
            <w:hideMark/>
          </w:tcPr>
          <w:p w14:paraId="28F14BC3"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 xml:space="preserve">5. Fabrikazio efizientea eta baliabideen ustiapen jasangarria </w:t>
            </w:r>
          </w:p>
        </w:tc>
        <w:tc>
          <w:tcPr>
            <w:tcW w:w="937" w:type="dxa"/>
            <w:tcBorders>
              <w:top w:val="nil"/>
              <w:left w:val="nil"/>
              <w:bottom w:val="single" w:sz="8" w:space="0" w:color="9CC2E5"/>
              <w:right w:val="single" w:sz="8" w:space="0" w:color="9CC2E5"/>
            </w:tcBorders>
            <w:shd w:val="clear" w:color="auto" w:fill="auto"/>
            <w:vAlign w:val="center"/>
            <w:hideMark/>
          </w:tcPr>
          <w:p w14:paraId="4BF42E0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550.000 €</w:t>
            </w:r>
          </w:p>
        </w:tc>
        <w:tc>
          <w:tcPr>
            <w:tcW w:w="937" w:type="dxa"/>
            <w:tcBorders>
              <w:top w:val="nil"/>
              <w:left w:val="nil"/>
              <w:bottom w:val="single" w:sz="8" w:space="0" w:color="9CC2E5"/>
              <w:right w:val="single" w:sz="8" w:space="0" w:color="9CC2E5"/>
            </w:tcBorders>
            <w:shd w:val="clear" w:color="auto" w:fill="auto"/>
            <w:vAlign w:val="center"/>
            <w:hideMark/>
          </w:tcPr>
          <w:p w14:paraId="71960F70"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600.000 €</w:t>
            </w:r>
          </w:p>
        </w:tc>
        <w:tc>
          <w:tcPr>
            <w:tcW w:w="937" w:type="dxa"/>
            <w:tcBorders>
              <w:top w:val="nil"/>
              <w:left w:val="nil"/>
              <w:bottom w:val="single" w:sz="8" w:space="0" w:color="9CC2E5"/>
              <w:right w:val="single" w:sz="8" w:space="0" w:color="9CC2E5"/>
            </w:tcBorders>
            <w:shd w:val="clear" w:color="auto" w:fill="auto"/>
            <w:vAlign w:val="center"/>
            <w:hideMark/>
          </w:tcPr>
          <w:p w14:paraId="24DB408A"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350.000 €</w:t>
            </w:r>
          </w:p>
        </w:tc>
        <w:tc>
          <w:tcPr>
            <w:tcW w:w="937" w:type="dxa"/>
            <w:tcBorders>
              <w:top w:val="nil"/>
              <w:left w:val="nil"/>
              <w:bottom w:val="single" w:sz="8" w:space="0" w:color="9CC2E5"/>
              <w:right w:val="single" w:sz="8" w:space="0" w:color="9CC2E5"/>
            </w:tcBorders>
            <w:shd w:val="clear" w:color="auto" w:fill="auto"/>
            <w:vAlign w:val="center"/>
            <w:hideMark/>
          </w:tcPr>
          <w:p w14:paraId="0A47A38F"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475.000 €</w:t>
            </w:r>
          </w:p>
        </w:tc>
        <w:tc>
          <w:tcPr>
            <w:tcW w:w="1164" w:type="dxa"/>
            <w:tcBorders>
              <w:top w:val="nil"/>
              <w:left w:val="nil"/>
              <w:bottom w:val="single" w:sz="8" w:space="0" w:color="9CC2E5"/>
              <w:right w:val="single" w:sz="8" w:space="0" w:color="9CC2E5"/>
            </w:tcBorders>
            <w:shd w:val="clear" w:color="auto" w:fill="auto"/>
            <w:vAlign w:val="center"/>
            <w:hideMark/>
          </w:tcPr>
          <w:p w14:paraId="795A6BFA"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1.975.000 €</w:t>
            </w:r>
          </w:p>
        </w:tc>
      </w:tr>
      <w:tr w:rsidR="00DE517A" w:rsidRPr="005B002E" w14:paraId="3D28625D"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auto" w:fill="auto"/>
            <w:vAlign w:val="center"/>
            <w:hideMark/>
          </w:tcPr>
          <w:p w14:paraId="592968FE"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 xml:space="preserve">6. </w:t>
            </w:r>
            <w:proofErr w:type="spellStart"/>
            <w:r>
              <w:rPr>
                <w:rFonts w:ascii="Calibri" w:hAnsi="Calibri"/>
                <w:b/>
                <w:color w:val="000000"/>
              </w:rPr>
              <w:t>Bioekonomia</w:t>
            </w:r>
            <w:proofErr w:type="spellEnd"/>
            <w:r>
              <w:rPr>
                <w:rFonts w:ascii="Calibri" w:hAnsi="Calibri"/>
                <w:b/>
                <w:color w:val="000000"/>
              </w:rPr>
              <w:t xml:space="preserve"> zirkularraren aukerak indartzea</w:t>
            </w:r>
          </w:p>
        </w:tc>
        <w:tc>
          <w:tcPr>
            <w:tcW w:w="937" w:type="dxa"/>
            <w:tcBorders>
              <w:top w:val="nil"/>
              <w:left w:val="nil"/>
              <w:bottom w:val="single" w:sz="8" w:space="0" w:color="9CC2E5"/>
              <w:right w:val="single" w:sz="8" w:space="0" w:color="9CC2E5"/>
            </w:tcBorders>
            <w:shd w:val="clear" w:color="000000" w:fill="DEEAF6"/>
            <w:vAlign w:val="center"/>
            <w:hideMark/>
          </w:tcPr>
          <w:p w14:paraId="24ADC286"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0 €</w:t>
            </w:r>
          </w:p>
        </w:tc>
        <w:tc>
          <w:tcPr>
            <w:tcW w:w="937" w:type="dxa"/>
            <w:tcBorders>
              <w:top w:val="nil"/>
              <w:left w:val="nil"/>
              <w:bottom w:val="single" w:sz="8" w:space="0" w:color="9CC2E5"/>
              <w:right w:val="single" w:sz="8" w:space="0" w:color="9CC2E5"/>
            </w:tcBorders>
            <w:shd w:val="clear" w:color="000000" w:fill="DEEAF6"/>
            <w:vAlign w:val="center"/>
            <w:hideMark/>
          </w:tcPr>
          <w:p w14:paraId="390C57E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500.000 €</w:t>
            </w:r>
          </w:p>
        </w:tc>
        <w:tc>
          <w:tcPr>
            <w:tcW w:w="937" w:type="dxa"/>
            <w:tcBorders>
              <w:top w:val="nil"/>
              <w:left w:val="nil"/>
              <w:bottom w:val="single" w:sz="8" w:space="0" w:color="9CC2E5"/>
              <w:right w:val="single" w:sz="8" w:space="0" w:color="9CC2E5"/>
            </w:tcBorders>
            <w:shd w:val="clear" w:color="000000" w:fill="DEEAF6"/>
            <w:vAlign w:val="center"/>
            <w:hideMark/>
          </w:tcPr>
          <w:p w14:paraId="299464B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300.000 €</w:t>
            </w:r>
          </w:p>
        </w:tc>
        <w:tc>
          <w:tcPr>
            <w:tcW w:w="937" w:type="dxa"/>
            <w:tcBorders>
              <w:top w:val="nil"/>
              <w:left w:val="nil"/>
              <w:bottom w:val="single" w:sz="8" w:space="0" w:color="9CC2E5"/>
              <w:right w:val="single" w:sz="8" w:space="0" w:color="9CC2E5"/>
            </w:tcBorders>
            <w:shd w:val="clear" w:color="000000" w:fill="DEEAF6"/>
            <w:vAlign w:val="center"/>
            <w:hideMark/>
          </w:tcPr>
          <w:p w14:paraId="3CE7FA9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450.000 €</w:t>
            </w:r>
          </w:p>
        </w:tc>
        <w:tc>
          <w:tcPr>
            <w:tcW w:w="1164" w:type="dxa"/>
            <w:tcBorders>
              <w:top w:val="nil"/>
              <w:left w:val="nil"/>
              <w:bottom w:val="single" w:sz="8" w:space="0" w:color="9CC2E5"/>
              <w:right w:val="single" w:sz="8" w:space="0" w:color="9CC2E5"/>
            </w:tcBorders>
            <w:shd w:val="clear" w:color="000000" w:fill="DEEAF6"/>
            <w:vAlign w:val="center"/>
            <w:hideMark/>
          </w:tcPr>
          <w:p w14:paraId="2A84A12F"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1.250.000 €</w:t>
            </w:r>
          </w:p>
        </w:tc>
      </w:tr>
      <w:tr w:rsidR="00DE517A" w:rsidRPr="005B002E" w14:paraId="05D57925"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000000" w:fill="DEEAF6"/>
            <w:vAlign w:val="center"/>
            <w:hideMark/>
          </w:tcPr>
          <w:p w14:paraId="51525EE7"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7. Kontsumo zirkularra. Eskaria eta merkatu-baldintzak sortzea</w:t>
            </w:r>
          </w:p>
        </w:tc>
        <w:tc>
          <w:tcPr>
            <w:tcW w:w="937" w:type="dxa"/>
            <w:tcBorders>
              <w:top w:val="nil"/>
              <w:left w:val="nil"/>
              <w:bottom w:val="single" w:sz="8" w:space="0" w:color="9CC2E5"/>
              <w:right w:val="single" w:sz="8" w:space="0" w:color="9CC2E5"/>
            </w:tcBorders>
            <w:shd w:val="clear" w:color="000000" w:fill="DEEAF6"/>
            <w:vAlign w:val="center"/>
            <w:hideMark/>
          </w:tcPr>
          <w:p w14:paraId="600FAAF1"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150.000 €</w:t>
            </w:r>
          </w:p>
        </w:tc>
        <w:tc>
          <w:tcPr>
            <w:tcW w:w="937" w:type="dxa"/>
            <w:tcBorders>
              <w:top w:val="nil"/>
              <w:left w:val="nil"/>
              <w:bottom w:val="single" w:sz="8" w:space="0" w:color="9CC2E5"/>
              <w:right w:val="single" w:sz="8" w:space="0" w:color="9CC2E5"/>
            </w:tcBorders>
            <w:shd w:val="clear" w:color="000000" w:fill="DEEAF6"/>
            <w:vAlign w:val="center"/>
            <w:hideMark/>
          </w:tcPr>
          <w:p w14:paraId="541DD66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200.000 €</w:t>
            </w:r>
          </w:p>
        </w:tc>
        <w:tc>
          <w:tcPr>
            <w:tcW w:w="937" w:type="dxa"/>
            <w:tcBorders>
              <w:top w:val="nil"/>
              <w:left w:val="nil"/>
              <w:bottom w:val="single" w:sz="8" w:space="0" w:color="9CC2E5"/>
              <w:right w:val="single" w:sz="8" w:space="0" w:color="9CC2E5"/>
            </w:tcBorders>
            <w:shd w:val="clear" w:color="000000" w:fill="DEEAF6"/>
            <w:vAlign w:val="center"/>
            <w:hideMark/>
          </w:tcPr>
          <w:p w14:paraId="17B670F4"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200.000 €</w:t>
            </w:r>
          </w:p>
        </w:tc>
        <w:tc>
          <w:tcPr>
            <w:tcW w:w="937" w:type="dxa"/>
            <w:tcBorders>
              <w:top w:val="nil"/>
              <w:left w:val="nil"/>
              <w:bottom w:val="single" w:sz="8" w:space="0" w:color="9CC2E5"/>
              <w:right w:val="single" w:sz="8" w:space="0" w:color="9CC2E5"/>
            </w:tcBorders>
            <w:shd w:val="clear" w:color="000000" w:fill="DEEAF6"/>
            <w:vAlign w:val="center"/>
            <w:hideMark/>
          </w:tcPr>
          <w:p w14:paraId="4D18041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300.000 €</w:t>
            </w:r>
          </w:p>
        </w:tc>
        <w:tc>
          <w:tcPr>
            <w:tcW w:w="1164" w:type="dxa"/>
            <w:tcBorders>
              <w:top w:val="nil"/>
              <w:left w:val="nil"/>
              <w:bottom w:val="single" w:sz="8" w:space="0" w:color="9CC2E5"/>
              <w:right w:val="single" w:sz="8" w:space="0" w:color="9CC2E5"/>
            </w:tcBorders>
            <w:shd w:val="clear" w:color="000000" w:fill="DEEAF6"/>
            <w:vAlign w:val="center"/>
            <w:hideMark/>
          </w:tcPr>
          <w:p w14:paraId="2D613906"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850.000 €</w:t>
            </w:r>
          </w:p>
        </w:tc>
      </w:tr>
      <w:tr w:rsidR="00DE517A" w:rsidRPr="005B002E" w14:paraId="236D7897"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auto" w:fill="auto"/>
            <w:vAlign w:val="center"/>
            <w:hideMark/>
          </w:tcPr>
          <w:p w14:paraId="69952B60"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8. Elikagaien xahutzea</w:t>
            </w:r>
          </w:p>
        </w:tc>
        <w:tc>
          <w:tcPr>
            <w:tcW w:w="937" w:type="dxa"/>
            <w:tcBorders>
              <w:top w:val="nil"/>
              <w:left w:val="nil"/>
              <w:bottom w:val="single" w:sz="8" w:space="0" w:color="9CC2E5"/>
              <w:right w:val="single" w:sz="8" w:space="0" w:color="9CC2E5"/>
            </w:tcBorders>
            <w:shd w:val="clear" w:color="auto" w:fill="auto"/>
            <w:vAlign w:val="center"/>
            <w:hideMark/>
          </w:tcPr>
          <w:p w14:paraId="1AADDECA"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50.000 €</w:t>
            </w:r>
          </w:p>
        </w:tc>
        <w:tc>
          <w:tcPr>
            <w:tcW w:w="937" w:type="dxa"/>
            <w:tcBorders>
              <w:top w:val="nil"/>
              <w:left w:val="nil"/>
              <w:bottom w:val="single" w:sz="8" w:space="0" w:color="9CC2E5"/>
              <w:right w:val="single" w:sz="8" w:space="0" w:color="9CC2E5"/>
            </w:tcBorders>
            <w:shd w:val="clear" w:color="auto" w:fill="auto"/>
            <w:vAlign w:val="center"/>
            <w:hideMark/>
          </w:tcPr>
          <w:p w14:paraId="1B48A7DA"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75.000 €</w:t>
            </w:r>
          </w:p>
        </w:tc>
        <w:tc>
          <w:tcPr>
            <w:tcW w:w="937" w:type="dxa"/>
            <w:tcBorders>
              <w:top w:val="nil"/>
              <w:left w:val="nil"/>
              <w:bottom w:val="single" w:sz="8" w:space="0" w:color="9CC2E5"/>
              <w:right w:val="single" w:sz="8" w:space="0" w:color="9CC2E5"/>
            </w:tcBorders>
            <w:shd w:val="clear" w:color="auto" w:fill="auto"/>
            <w:vAlign w:val="center"/>
            <w:hideMark/>
          </w:tcPr>
          <w:p w14:paraId="4D5C201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75.000 €</w:t>
            </w:r>
          </w:p>
        </w:tc>
        <w:tc>
          <w:tcPr>
            <w:tcW w:w="937" w:type="dxa"/>
            <w:tcBorders>
              <w:top w:val="nil"/>
              <w:left w:val="nil"/>
              <w:bottom w:val="single" w:sz="8" w:space="0" w:color="9CC2E5"/>
              <w:right w:val="single" w:sz="8" w:space="0" w:color="9CC2E5"/>
            </w:tcBorders>
            <w:shd w:val="clear" w:color="auto" w:fill="auto"/>
            <w:vAlign w:val="center"/>
            <w:hideMark/>
          </w:tcPr>
          <w:p w14:paraId="6247567C"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150.000 €</w:t>
            </w:r>
          </w:p>
        </w:tc>
        <w:tc>
          <w:tcPr>
            <w:tcW w:w="1164" w:type="dxa"/>
            <w:tcBorders>
              <w:top w:val="nil"/>
              <w:left w:val="nil"/>
              <w:bottom w:val="single" w:sz="8" w:space="0" w:color="9CC2E5"/>
              <w:right w:val="single" w:sz="8" w:space="0" w:color="9CC2E5"/>
            </w:tcBorders>
            <w:shd w:val="clear" w:color="auto" w:fill="auto"/>
            <w:vAlign w:val="center"/>
            <w:hideMark/>
          </w:tcPr>
          <w:p w14:paraId="65CDCE3A"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350.000 €</w:t>
            </w:r>
          </w:p>
        </w:tc>
      </w:tr>
      <w:tr w:rsidR="00DE517A" w:rsidRPr="005B002E" w14:paraId="6FAA7B38"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000000" w:fill="DEEAF6"/>
            <w:vAlign w:val="center"/>
            <w:hideMark/>
          </w:tcPr>
          <w:p w14:paraId="39B7F373"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9. Plastikoen kontsumoa</w:t>
            </w:r>
          </w:p>
        </w:tc>
        <w:tc>
          <w:tcPr>
            <w:tcW w:w="937" w:type="dxa"/>
            <w:tcBorders>
              <w:top w:val="nil"/>
              <w:left w:val="nil"/>
              <w:bottom w:val="single" w:sz="8" w:space="0" w:color="9CC2E5"/>
              <w:right w:val="single" w:sz="8" w:space="0" w:color="9CC2E5"/>
            </w:tcBorders>
            <w:shd w:val="clear" w:color="000000" w:fill="DEEAF6"/>
            <w:vAlign w:val="center"/>
            <w:hideMark/>
          </w:tcPr>
          <w:p w14:paraId="61035E43"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75.000 €</w:t>
            </w:r>
          </w:p>
        </w:tc>
        <w:tc>
          <w:tcPr>
            <w:tcW w:w="937" w:type="dxa"/>
            <w:tcBorders>
              <w:top w:val="nil"/>
              <w:left w:val="nil"/>
              <w:bottom w:val="single" w:sz="8" w:space="0" w:color="9CC2E5"/>
              <w:right w:val="single" w:sz="8" w:space="0" w:color="9CC2E5"/>
            </w:tcBorders>
            <w:shd w:val="clear" w:color="000000" w:fill="DEEAF6"/>
            <w:vAlign w:val="center"/>
            <w:hideMark/>
          </w:tcPr>
          <w:p w14:paraId="59442839"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100.000 €</w:t>
            </w:r>
          </w:p>
        </w:tc>
        <w:tc>
          <w:tcPr>
            <w:tcW w:w="937" w:type="dxa"/>
            <w:tcBorders>
              <w:top w:val="nil"/>
              <w:left w:val="nil"/>
              <w:bottom w:val="single" w:sz="8" w:space="0" w:color="9CC2E5"/>
              <w:right w:val="single" w:sz="8" w:space="0" w:color="9CC2E5"/>
            </w:tcBorders>
            <w:shd w:val="clear" w:color="000000" w:fill="DEEAF6"/>
            <w:vAlign w:val="center"/>
            <w:hideMark/>
          </w:tcPr>
          <w:p w14:paraId="26C80486"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100.000 €</w:t>
            </w:r>
          </w:p>
        </w:tc>
        <w:tc>
          <w:tcPr>
            <w:tcW w:w="937" w:type="dxa"/>
            <w:tcBorders>
              <w:top w:val="nil"/>
              <w:left w:val="nil"/>
              <w:bottom w:val="single" w:sz="8" w:space="0" w:color="9CC2E5"/>
              <w:right w:val="single" w:sz="8" w:space="0" w:color="9CC2E5"/>
            </w:tcBorders>
            <w:shd w:val="clear" w:color="000000" w:fill="DEEAF6"/>
            <w:vAlign w:val="center"/>
            <w:hideMark/>
          </w:tcPr>
          <w:p w14:paraId="62625F25"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175.000 €</w:t>
            </w:r>
          </w:p>
        </w:tc>
        <w:tc>
          <w:tcPr>
            <w:tcW w:w="1164" w:type="dxa"/>
            <w:tcBorders>
              <w:top w:val="nil"/>
              <w:left w:val="nil"/>
              <w:bottom w:val="single" w:sz="8" w:space="0" w:color="9CC2E5"/>
              <w:right w:val="single" w:sz="8" w:space="0" w:color="9CC2E5"/>
            </w:tcBorders>
            <w:shd w:val="clear" w:color="000000" w:fill="DEEAF6"/>
            <w:vAlign w:val="center"/>
            <w:hideMark/>
          </w:tcPr>
          <w:p w14:paraId="72E8FFCE"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450.000 €</w:t>
            </w:r>
          </w:p>
        </w:tc>
      </w:tr>
      <w:tr w:rsidR="00DE517A" w:rsidRPr="005B002E" w14:paraId="6082907F"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auto" w:fill="auto"/>
            <w:vAlign w:val="center"/>
            <w:hideMark/>
          </w:tcPr>
          <w:p w14:paraId="7A45F712"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10. Hondakinen kudeaketa jasangarria</w:t>
            </w:r>
          </w:p>
        </w:tc>
        <w:tc>
          <w:tcPr>
            <w:tcW w:w="937" w:type="dxa"/>
            <w:tcBorders>
              <w:top w:val="nil"/>
              <w:left w:val="nil"/>
              <w:bottom w:val="single" w:sz="8" w:space="0" w:color="9CC2E5"/>
              <w:right w:val="single" w:sz="8" w:space="0" w:color="9CC2E5"/>
            </w:tcBorders>
            <w:shd w:val="clear" w:color="000000" w:fill="DEEAF6"/>
            <w:vAlign w:val="center"/>
            <w:hideMark/>
          </w:tcPr>
          <w:p w14:paraId="692464BF"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175.000 €</w:t>
            </w:r>
          </w:p>
        </w:tc>
        <w:tc>
          <w:tcPr>
            <w:tcW w:w="937" w:type="dxa"/>
            <w:tcBorders>
              <w:top w:val="nil"/>
              <w:left w:val="nil"/>
              <w:bottom w:val="single" w:sz="8" w:space="0" w:color="9CC2E5"/>
              <w:right w:val="single" w:sz="8" w:space="0" w:color="9CC2E5"/>
            </w:tcBorders>
            <w:shd w:val="clear" w:color="000000" w:fill="DEEAF6"/>
            <w:vAlign w:val="center"/>
            <w:hideMark/>
          </w:tcPr>
          <w:p w14:paraId="3439F34A"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200.000 €</w:t>
            </w:r>
          </w:p>
        </w:tc>
        <w:tc>
          <w:tcPr>
            <w:tcW w:w="937" w:type="dxa"/>
            <w:tcBorders>
              <w:top w:val="nil"/>
              <w:left w:val="nil"/>
              <w:bottom w:val="single" w:sz="8" w:space="0" w:color="9CC2E5"/>
              <w:right w:val="single" w:sz="8" w:space="0" w:color="9CC2E5"/>
            </w:tcBorders>
            <w:shd w:val="clear" w:color="000000" w:fill="DEEAF6"/>
            <w:vAlign w:val="center"/>
            <w:hideMark/>
          </w:tcPr>
          <w:p w14:paraId="2E373A0C"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200.000 €</w:t>
            </w:r>
          </w:p>
        </w:tc>
        <w:tc>
          <w:tcPr>
            <w:tcW w:w="937" w:type="dxa"/>
            <w:tcBorders>
              <w:top w:val="nil"/>
              <w:left w:val="nil"/>
              <w:bottom w:val="single" w:sz="8" w:space="0" w:color="9CC2E5"/>
              <w:right w:val="single" w:sz="8" w:space="0" w:color="9CC2E5"/>
            </w:tcBorders>
            <w:shd w:val="clear" w:color="000000" w:fill="DEEAF6"/>
            <w:vAlign w:val="center"/>
            <w:hideMark/>
          </w:tcPr>
          <w:p w14:paraId="17BAA1DF"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400.000 €</w:t>
            </w:r>
          </w:p>
        </w:tc>
        <w:tc>
          <w:tcPr>
            <w:tcW w:w="1164" w:type="dxa"/>
            <w:tcBorders>
              <w:top w:val="nil"/>
              <w:left w:val="nil"/>
              <w:bottom w:val="single" w:sz="8" w:space="0" w:color="9CC2E5"/>
              <w:right w:val="single" w:sz="8" w:space="0" w:color="9CC2E5"/>
            </w:tcBorders>
            <w:shd w:val="clear" w:color="000000" w:fill="DEEAF6"/>
            <w:vAlign w:val="center"/>
            <w:hideMark/>
          </w:tcPr>
          <w:p w14:paraId="6DE0B4BC"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975.000 €</w:t>
            </w:r>
          </w:p>
        </w:tc>
      </w:tr>
      <w:tr w:rsidR="00DE517A" w:rsidRPr="005B002E" w14:paraId="4A52480F"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000000" w:fill="DEEAF6"/>
            <w:vAlign w:val="center"/>
            <w:hideMark/>
          </w:tcPr>
          <w:p w14:paraId="0BEE5040" w14:textId="77777777" w:rsidR="00DE517A" w:rsidRPr="005B002E" w:rsidRDefault="00DE517A" w:rsidP="00DE517A">
            <w:pPr>
              <w:spacing w:after="0" w:afterAutospacing="0"/>
              <w:rPr>
                <w:rFonts w:ascii="Calibri" w:hAnsi="Calibri" w:cs="Calibri"/>
                <w:b/>
                <w:bCs/>
                <w:color w:val="000000"/>
                <w:szCs w:val="18"/>
              </w:rPr>
            </w:pPr>
            <w:r>
              <w:rPr>
                <w:rFonts w:ascii="Calibri" w:hAnsi="Calibri"/>
                <w:b/>
                <w:color w:val="000000"/>
              </w:rPr>
              <w:t>11. Bigarren mailako lehengaiak</w:t>
            </w:r>
          </w:p>
        </w:tc>
        <w:tc>
          <w:tcPr>
            <w:tcW w:w="937" w:type="dxa"/>
            <w:tcBorders>
              <w:top w:val="nil"/>
              <w:left w:val="nil"/>
              <w:bottom w:val="single" w:sz="8" w:space="0" w:color="9CC2E5"/>
              <w:right w:val="single" w:sz="8" w:space="0" w:color="9CC2E5"/>
            </w:tcBorders>
            <w:shd w:val="clear" w:color="auto" w:fill="auto"/>
            <w:vAlign w:val="center"/>
            <w:hideMark/>
          </w:tcPr>
          <w:p w14:paraId="5089613E"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150.000 €</w:t>
            </w:r>
          </w:p>
        </w:tc>
        <w:tc>
          <w:tcPr>
            <w:tcW w:w="937" w:type="dxa"/>
            <w:tcBorders>
              <w:top w:val="nil"/>
              <w:left w:val="nil"/>
              <w:bottom w:val="single" w:sz="8" w:space="0" w:color="9CC2E5"/>
              <w:right w:val="single" w:sz="8" w:space="0" w:color="9CC2E5"/>
            </w:tcBorders>
            <w:shd w:val="clear" w:color="auto" w:fill="auto"/>
            <w:vAlign w:val="center"/>
            <w:hideMark/>
          </w:tcPr>
          <w:p w14:paraId="416477FE"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175.000 €</w:t>
            </w:r>
          </w:p>
        </w:tc>
        <w:tc>
          <w:tcPr>
            <w:tcW w:w="937" w:type="dxa"/>
            <w:tcBorders>
              <w:top w:val="nil"/>
              <w:left w:val="nil"/>
              <w:bottom w:val="single" w:sz="8" w:space="0" w:color="9CC2E5"/>
              <w:right w:val="single" w:sz="8" w:space="0" w:color="9CC2E5"/>
            </w:tcBorders>
            <w:shd w:val="clear" w:color="auto" w:fill="auto"/>
            <w:vAlign w:val="center"/>
            <w:hideMark/>
          </w:tcPr>
          <w:p w14:paraId="465C1767"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175.000 €</w:t>
            </w:r>
          </w:p>
        </w:tc>
        <w:tc>
          <w:tcPr>
            <w:tcW w:w="937" w:type="dxa"/>
            <w:tcBorders>
              <w:top w:val="nil"/>
              <w:left w:val="nil"/>
              <w:bottom w:val="single" w:sz="8" w:space="0" w:color="9CC2E5"/>
              <w:right w:val="single" w:sz="8" w:space="0" w:color="9CC2E5"/>
            </w:tcBorders>
            <w:shd w:val="clear" w:color="auto" w:fill="auto"/>
            <w:vAlign w:val="center"/>
            <w:hideMark/>
          </w:tcPr>
          <w:p w14:paraId="55FA92DF" w14:textId="77777777" w:rsidR="00DE517A" w:rsidRPr="005B002E" w:rsidRDefault="00DE517A" w:rsidP="00DE517A">
            <w:pPr>
              <w:spacing w:after="0" w:afterAutospacing="0"/>
              <w:jc w:val="center"/>
              <w:rPr>
                <w:rFonts w:ascii="Calibri" w:hAnsi="Calibri" w:cs="Calibri"/>
                <w:color w:val="000000"/>
                <w:sz w:val="16"/>
                <w:szCs w:val="16"/>
              </w:rPr>
            </w:pPr>
            <w:r>
              <w:rPr>
                <w:rFonts w:ascii="Calibri" w:hAnsi="Calibri"/>
                <w:color w:val="000000"/>
                <w:sz w:val="16"/>
              </w:rPr>
              <w:t>350.000 €</w:t>
            </w:r>
          </w:p>
        </w:tc>
        <w:tc>
          <w:tcPr>
            <w:tcW w:w="1164" w:type="dxa"/>
            <w:tcBorders>
              <w:top w:val="nil"/>
              <w:left w:val="nil"/>
              <w:bottom w:val="single" w:sz="8" w:space="0" w:color="9CC2E5"/>
              <w:right w:val="single" w:sz="8" w:space="0" w:color="9CC2E5"/>
            </w:tcBorders>
            <w:shd w:val="clear" w:color="auto" w:fill="auto"/>
            <w:vAlign w:val="center"/>
            <w:hideMark/>
          </w:tcPr>
          <w:p w14:paraId="08E167A8"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850.000 €</w:t>
            </w:r>
          </w:p>
        </w:tc>
      </w:tr>
      <w:tr w:rsidR="00DE517A" w:rsidRPr="005B002E" w14:paraId="5641B3E1" w14:textId="77777777" w:rsidTr="00DE517A">
        <w:trPr>
          <w:trHeight w:val="240"/>
        </w:trPr>
        <w:tc>
          <w:tcPr>
            <w:tcW w:w="4612" w:type="dxa"/>
            <w:tcBorders>
              <w:top w:val="nil"/>
              <w:left w:val="single" w:sz="8" w:space="0" w:color="9CC2E5"/>
              <w:bottom w:val="single" w:sz="8" w:space="0" w:color="9CC2E5"/>
              <w:right w:val="single" w:sz="8" w:space="0" w:color="9CC2E5"/>
            </w:tcBorders>
            <w:shd w:val="clear" w:color="auto" w:fill="auto"/>
            <w:vAlign w:val="center"/>
            <w:hideMark/>
          </w:tcPr>
          <w:p w14:paraId="51A351D9" w14:textId="77777777" w:rsidR="00DE517A" w:rsidRPr="005B002E" w:rsidRDefault="00DE517A" w:rsidP="00DE517A">
            <w:pPr>
              <w:spacing w:after="0" w:afterAutospacing="0"/>
              <w:jc w:val="right"/>
              <w:rPr>
                <w:rFonts w:ascii="Calibri" w:hAnsi="Calibri" w:cs="Calibri"/>
                <w:b/>
                <w:bCs/>
                <w:color w:val="000000"/>
                <w:sz w:val="16"/>
                <w:szCs w:val="16"/>
              </w:rPr>
            </w:pPr>
            <w:r>
              <w:rPr>
                <w:rFonts w:ascii="Calibri" w:hAnsi="Calibri"/>
                <w:b/>
                <w:color w:val="000000"/>
                <w:sz w:val="16"/>
              </w:rPr>
              <w:t>GUZTIRA</w:t>
            </w:r>
          </w:p>
        </w:tc>
        <w:tc>
          <w:tcPr>
            <w:tcW w:w="937" w:type="dxa"/>
            <w:tcBorders>
              <w:top w:val="nil"/>
              <w:left w:val="nil"/>
              <w:bottom w:val="single" w:sz="8" w:space="0" w:color="9CC2E5"/>
              <w:right w:val="single" w:sz="8" w:space="0" w:color="9CC2E5"/>
            </w:tcBorders>
            <w:shd w:val="clear" w:color="000000" w:fill="DEEAF6"/>
            <w:vAlign w:val="center"/>
            <w:hideMark/>
          </w:tcPr>
          <w:p w14:paraId="0187C8FA"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6.250.000 €</w:t>
            </w:r>
          </w:p>
        </w:tc>
        <w:tc>
          <w:tcPr>
            <w:tcW w:w="937" w:type="dxa"/>
            <w:tcBorders>
              <w:top w:val="nil"/>
              <w:left w:val="nil"/>
              <w:bottom w:val="single" w:sz="8" w:space="0" w:color="9CC2E5"/>
              <w:right w:val="single" w:sz="8" w:space="0" w:color="9CC2E5"/>
            </w:tcBorders>
            <w:shd w:val="clear" w:color="000000" w:fill="DEEAF6"/>
            <w:vAlign w:val="center"/>
            <w:hideMark/>
          </w:tcPr>
          <w:p w14:paraId="5135DBD0"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9.000.000 €</w:t>
            </w:r>
          </w:p>
        </w:tc>
        <w:tc>
          <w:tcPr>
            <w:tcW w:w="937" w:type="dxa"/>
            <w:tcBorders>
              <w:top w:val="nil"/>
              <w:left w:val="nil"/>
              <w:bottom w:val="single" w:sz="8" w:space="0" w:color="9CC2E5"/>
              <w:right w:val="single" w:sz="8" w:space="0" w:color="9CC2E5"/>
            </w:tcBorders>
            <w:shd w:val="clear" w:color="000000" w:fill="DEEAF6"/>
            <w:vAlign w:val="center"/>
            <w:hideMark/>
          </w:tcPr>
          <w:p w14:paraId="1A3E8EDC"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7.550.000 €</w:t>
            </w:r>
          </w:p>
        </w:tc>
        <w:tc>
          <w:tcPr>
            <w:tcW w:w="937" w:type="dxa"/>
            <w:tcBorders>
              <w:top w:val="nil"/>
              <w:left w:val="nil"/>
              <w:bottom w:val="single" w:sz="8" w:space="0" w:color="9CC2E5"/>
              <w:right w:val="single" w:sz="8" w:space="0" w:color="9CC2E5"/>
            </w:tcBorders>
            <w:shd w:val="clear" w:color="000000" w:fill="DEEAF6"/>
            <w:vAlign w:val="center"/>
            <w:hideMark/>
          </w:tcPr>
          <w:p w14:paraId="6CFB5A1F"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9.175.000 €</w:t>
            </w:r>
          </w:p>
        </w:tc>
        <w:tc>
          <w:tcPr>
            <w:tcW w:w="1164" w:type="dxa"/>
            <w:tcBorders>
              <w:top w:val="nil"/>
              <w:left w:val="nil"/>
              <w:bottom w:val="single" w:sz="8" w:space="0" w:color="9CC2E5"/>
              <w:right w:val="single" w:sz="8" w:space="0" w:color="9CC2E5"/>
            </w:tcBorders>
            <w:shd w:val="clear" w:color="000000" w:fill="DEEAF6"/>
            <w:vAlign w:val="center"/>
            <w:hideMark/>
          </w:tcPr>
          <w:p w14:paraId="01BD4D0E" w14:textId="77777777" w:rsidR="00DE517A" w:rsidRPr="005B002E" w:rsidRDefault="00DE517A" w:rsidP="00DE517A">
            <w:pPr>
              <w:spacing w:after="0" w:afterAutospacing="0"/>
              <w:jc w:val="center"/>
              <w:rPr>
                <w:rFonts w:ascii="Calibri" w:hAnsi="Calibri" w:cs="Calibri"/>
                <w:b/>
                <w:bCs/>
                <w:color w:val="000000"/>
                <w:sz w:val="16"/>
                <w:szCs w:val="16"/>
              </w:rPr>
            </w:pPr>
            <w:r>
              <w:rPr>
                <w:rFonts w:ascii="Calibri" w:hAnsi="Calibri"/>
                <w:b/>
                <w:color w:val="000000"/>
                <w:sz w:val="16"/>
              </w:rPr>
              <w:t>31.975.000 €</w:t>
            </w:r>
          </w:p>
        </w:tc>
      </w:tr>
    </w:tbl>
    <w:p w14:paraId="689A97EA" w14:textId="77777777" w:rsidR="00DE517A" w:rsidRPr="005B002E" w:rsidRDefault="00DE517A">
      <w:pPr>
        <w:rPr>
          <w:lang w:val="es-ES"/>
        </w:rPr>
      </w:pPr>
    </w:p>
    <w:sectPr w:rsidR="00DE517A" w:rsidRPr="005B002E" w:rsidSect="00525709">
      <w:headerReference w:type="default" r:id="rId30"/>
      <w:footerReference w:type="default" r:id="rId31"/>
      <w:type w:val="continuous"/>
      <w:pgSz w:w="11906" w:h="16838" w:code="9"/>
      <w:pgMar w:top="1418" w:right="1701" w:bottom="1418" w:left="1559"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7D37F" w14:textId="77777777" w:rsidR="00714BDE" w:rsidRDefault="00714BDE">
      <w:r>
        <w:separator/>
      </w:r>
    </w:p>
  </w:endnote>
  <w:endnote w:type="continuationSeparator" w:id="0">
    <w:p w14:paraId="1DE87A95" w14:textId="77777777" w:rsidR="00714BDE" w:rsidRDefault="00714BDE">
      <w:r>
        <w:continuationSeparator/>
      </w:r>
    </w:p>
  </w:endnote>
  <w:endnote w:type="continuationNotice" w:id="1">
    <w:p w14:paraId="4F9DC8AB" w14:textId="77777777" w:rsidR="00714BDE" w:rsidRDefault="0071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EC68" w14:textId="77777777" w:rsidR="003704DF" w:rsidRDefault="003704DF"/>
  <w:tbl>
    <w:tblPr>
      <w:tblW w:w="0" w:type="auto"/>
      <w:tblLayout w:type="fixed"/>
      <w:tblCellMar>
        <w:left w:w="0" w:type="dxa"/>
        <w:right w:w="0" w:type="dxa"/>
      </w:tblCellMar>
      <w:tblLook w:val="0000" w:firstRow="0" w:lastRow="0" w:firstColumn="0" w:lastColumn="0" w:noHBand="0" w:noVBand="0"/>
    </w:tblPr>
    <w:tblGrid>
      <w:gridCol w:w="360"/>
      <w:gridCol w:w="360"/>
    </w:tblGrid>
    <w:tr w:rsidR="003704DF" w14:paraId="2D618953" w14:textId="77777777">
      <w:tc>
        <w:tcPr>
          <w:tcW w:w="360" w:type="dxa"/>
        </w:tcPr>
        <w:p w14:paraId="2AE12926" w14:textId="77777777" w:rsidR="003704DF" w:rsidRPr="009A7DEA" w:rsidRDefault="003704DF" w:rsidP="009A7DEA">
          <w:pPr>
            <w:pStyle w:val="Orri-oina"/>
            <w:rPr>
              <w:rFonts w:ascii="Verdana" w:hAnsi="Verdana"/>
              <w:sz w:val="12"/>
              <w:szCs w:val="12"/>
              <w:lang w:val="es-ES" w:eastAsia="en-US"/>
            </w:rPr>
          </w:pPr>
        </w:p>
      </w:tc>
      <w:tc>
        <w:tcPr>
          <w:tcW w:w="360" w:type="dxa"/>
        </w:tcPr>
        <w:p w14:paraId="1AF468B4" w14:textId="5D3B525F" w:rsidR="003704DF" w:rsidRPr="002E49FA" w:rsidRDefault="003704DF" w:rsidP="009A7DEA">
          <w:pPr>
            <w:pStyle w:val="Orri-oina"/>
            <w:jc w:val="right"/>
            <w:rPr>
              <w:rFonts w:ascii="Verdana" w:hAnsi="Verdana"/>
              <w:sz w:val="16"/>
            </w:rPr>
          </w:pPr>
          <w:r w:rsidRPr="002E49FA">
            <w:rPr>
              <w:rFonts w:ascii="Verdana" w:hAnsi="Verdana"/>
              <w:sz w:val="16"/>
            </w:rPr>
            <w:fldChar w:fldCharType="begin"/>
          </w:r>
          <w:r w:rsidRPr="002E49FA">
            <w:rPr>
              <w:rFonts w:ascii="Verdana" w:hAnsi="Verdana"/>
              <w:sz w:val="16"/>
            </w:rPr>
            <w:instrText>PAGE   \* MERGEFORMAT</w:instrText>
          </w:r>
          <w:r w:rsidRPr="002E49FA">
            <w:rPr>
              <w:rFonts w:ascii="Verdana" w:hAnsi="Verdana"/>
              <w:sz w:val="16"/>
            </w:rPr>
            <w:fldChar w:fldCharType="separate"/>
          </w:r>
          <w:r w:rsidR="006A7C63">
            <w:rPr>
              <w:rFonts w:ascii="Verdana" w:hAnsi="Verdana"/>
              <w:noProof/>
              <w:sz w:val="16"/>
            </w:rPr>
            <w:t>20</w:t>
          </w:r>
          <w:r w:rsidRPr="002E49FA">
            <w:rPr>
              <w:rFonts w:ascii="Verdana" w:hAnsi="Verdana"/>
              <w:sz w:val="16"/>
            </w:rPr>
            <w:fldChar w:fldCharType="end"/>
          </w:r>
        </w:p>
      </w:tc>
    </w:tr>
  </w:tbl>
  <w:p w14:paraId="11DDF704" w14:textId="77777777" w:rsidR="003704DF" w:rsidRPr="002E49FA" w:rsidRDefault="003704DF"/>
  <w:p w14:paraId="0B5A2155" w14:textId="77777777" w:rsidR="003704DF" w:rsidRDefault="003704DF" w:rsidP="002E49F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2BAD" w14:textId="77777777" w:rsidR="00714BDE" w:rsidRDefault="00714BDE">
      <w:r>
        <w:separator/>
      </w:r>
    </w:p>
  </w:footnote>
  <w:footnote w:type="continuationSeparator" w:id="0">
    <w:p w14:paraId="41479B0D" w14:textId="77777777" w:rsidR="00714BDE" w:rsidRDefault="00714BDE">
      <w:r>
        <w:continuationSeparator/>
      </w:r>
    </w:p>
  </w:footnote>
  <w:footnote w:type="continuationNotice" w:id="1">
    <w:p w14:paraId="671E81B6" w14:textId="77777777" w:rsidR="00714BDE" w:rsidRDefault="00714B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360B" w14:textId="5C80D017" w:rsidR="003704DF" w:rsidRPr="00D471E7" w:rsidRDefault="003704DF" w:rsidP="00D471E7">
    <w:pPr>
      <w:pStyle w:val="Goiburua"/>
      <w:tabs>
        <w:tab w:val="clear" w:pos="8306"/>
        <w:tab w:val="right" w:pos="8617"/>
      </w:tabs>
      <w:rPr>
        <w:rFonts w:ascii="Verdana" w:hAnsi="Verdana"/>
        <w:sz w:val="22"/>
      </w:rPr>
    </w:pPr>
    <w:r>
      <w:rPr>
        <w:noProof/>
        <w:lang w:val="es-ES"/>
      </w:rPr>
      <w:drawing>
        <wp:anchor distT="0" distB="0" distL="114300" distR="114300" simplePos="0" relativeHeight="251658240" behindDoc="0" locked="0" layoutInCell="1" allowOverlap="1" wp14:anchorId="63B4047B" wp14:editId="357F09E2">
          <wp:simplePos x="0" y="0"/>
          <wp:positionH relativeFrom="margin">
            <wp:align>right</wp:align>
          </wp:positionH>
          <wp:positionV relativeFrom="paragraph">
            <wp:posOffset>-66675</wp:posOffset>
          </wp:positionV>
          <wp:extent cx="1388110" cy="50412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388110" cy="504125"/>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inline distT="0" distB="0" distL="0" distR="0" wp14:anchorId="681416A4" wp14:editId="65B57EF9">
          <wp:extent cx="1680387" cy="487680"/>
          <wp:effectExtent l="0" t="0" r="0" b="7620"/>
          <wp:docPr id="34" name="Imagen 5" descr="Resultado de imagen de GOBIERNO V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OBIERNO VA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579" cy="495281"/>
                  </a:xfrm>
                  <a:prstGeom prst="rect">
                    <a:avLst/>
                  </a:prstGeom>
                  <a:noFill/>
                  <a:ln>
                    <a:noFill/>
                  </a:ln>
                </pic:spPr>
              </pic:pic>
            </a:graphicData>
          </a:graphic>
        </wp:inline>
      </w:drawing>
    </w:r>
    <w:r>
      <w:rPr>
        <w:rFonts w:ascii="Verdana" w:hAnsi="Verdana"/>
        <w:sz w:val="22"/>
      </w:rPr>
      <w:tab/>
    </w:r>
    <w:r>
      <w:rPr>
        <w:rFonts w:ascii="Verdana" w:hAnsi="Verdana"/>
        <w:sz w:val="22"/>
      </w:rPr>
      <w:tab/>
    </w:r>
  </w:p>
  <w:p w14:paraId="0CC6F1A2" w14:textId="77777777" w:rsidR="003704DF" w:rsidRDefault="003704DF">
    <w:pPr>
      <w:pStyle w:val="Goiburu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93B"/>
    <w:multiLevelType w:val="multilevel"/>
    <w:tmpl w:val="9F32DDAC"/>
    <w:lvl w:ilvl="0">
      <w:start w:val="10"/>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6612FD"/>
    <w:multiLevelType w:val="multilevel"/>
    <w:tmpl w:val="734482FC"/>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18"/>
      </w:rPr>
    </w:lvl>
    <w:lvl w:ilvl="2">
      <w:start w:val="1"/>
      <w:numFmt w:val="decimal"/>
      <w:lvlText w:val="%3."/>
      <w:lvlJc w:val="left"/>
      <w:pPr>
        <w:tabs>
          <w:tab w:val="num" w:pos="1020"/>
        </w:tabs>
        <w:ind w:left="1020" w:hanging="340"/>
      </w:p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0BAE4DA4"/>
    <w:multiLevelType w:val="hybridMultilevel"/>
    <w:tmpl w:val="91E444AE"/>
    <w:lvl w:ilvl="0" w:tplc="3FD64E9A">
      <w:start w:val="1"/>
      <w:numFmt w:val="bullet"/>
      <w:lvlText w:val=""/>
      <w:lvlJc w:val="left"/>
      <w:pPr>
        <w:ind w:left="720" w:hanging="360"/>
      </w:pPr>
      <w:rPr>
        <w:rFonts w:ascii="Symbol" w:hAnsi="Symbol" w:hint="default"/>
      </w:rPr>
    </w:lvl>
    <w:lvl w:ilvl="1" w:tplc="FCBC632C">
      <w:start w:val="1"/>
      <w:numFmt w:val="bullet"/>
      <w:lvlText w:val="o"/>
      <w:lvlJc w:val="left"/>
      <w:pPr>
        <w:ind w:left="1440" w:hanging="360"/>
      </w:pPr>
      <w:rPr>
        <w:rFonts w:ascii="Courier New" w:hAnsi="Courier New" w:hint="default"/>
      </w:rPr>
    </w:lvl>
    <w:lvl w:ilvl="2" w:tplc="00BC8480">
      <w:start w:val="1"/>
      <w:numFmt w:val="bullet"/>
      <w:lvlText w:val=""/>
      <w:lvlJc w:val="left"/>
      <w:pPr>
        <w:ind w:left="2160" w:hanging="360"/>
      </w:pPr>
      <w:rPr>
        <w:rFonts w:ascii="Wingdings" w:hAnsi="Wingdings" w:hint="default"/>
      </w:rPr>
    </w:lvl>
    <w:lvl w:ilvl="3" w:tplc="C1CE9D76">
      <w:start w:val="1"/>
      <w:numFmt w:val="bullet"/>
      <w:lvlText w:val=""/>
      <w:lvlJc w:val="left"/>
      <w:pPr>
        <w:ind w:left="2880" w:hanging="360"/>
      </w:pPr>
      <w:rPr>
        <w:rFonts w:ascii="Symbol" w:hAnsi="Symbol" w:hint="default"/>
      </w:rPr>
    </w:lvl>
    <w:lvl w:ilvl="4" w:tplc="4DA87F8E">
      <w:start w:val="1"/>
      <w:numFmt w:val="bullet"/>
      <w:lvlText w:val="o"/>
      <w:lvlJc w:val="left"/>
      <w:pPr>
        <w:ind w:left="3600" w:hanging="360"/>
      </w:pPr>
      <w:rPr>
        <w:rFonts w:ascii="Courier New" w:hAnsi="Courier New" w:hint="default"/>
      </w:rPr>
    </w:lvl>
    <w:lvl w:ilvl="5" w:tplc="E000EE60">
      <w:start w:val="1"/>
      <w:numFmt w:val="bullet"/>
      <w:lvlText w:val=""/>
      <w:lvlJc w:val="left"/>
      <w:pPr>
        <w:ind w:left="4320" w:hanging="360"/>
      </w:pPr>
      <w:rPr>
        <w:rFonts w:ascii="Wingdings" w:hAnsi="Wingdings" w:hint="default"/>
      </w:rPr>
    </w:lvl>
    <w:lvl w:ilvl="6" w:tplc="A194142E">
      <w:start w:val="1"/>
      <w:numFmt w:val="bullet"/>
      <w:lvlText w:val=""/>
      <w:lvlJc w:val="left"/>
      <w:pPr>
        <w:ind w:left="5040" w:hanging="360"/>
      </w:pPr>
      <w:rPr>
        <w:rFonts w:ascii="Symbol" w:hAnsi="Symbol" w:hint="default"/>
      </w:rPr>
    </w:lvl>
    <w:lvl w:ilvl="7" w:tplc="91306C2C">
      <w:start w:val="1"/>
      <w:numFmt w:val="bullet"/>
      <w:lvlText w:val="o"/>
      <w:lvlJc w:val="left"/>
      <w:pPr>
        <w:ind w:left="5760" w:hanging="360"/>
      </w:pPr>
      <w:rPr>
        <w:rFonts w:ascii="Courier New" w:hAnsi="Courier New" w:hint="default"/>
      </w:rPr>
    </w:lvl>
    <w:lvl w:ilvl="8" w:tplc="5A889B1A">
      <w:start w:val="1"/>
      <w:numFmt w:val="bullet"/>
      <w:lvlText w:val=""/>
      <w:lvlJc w:val="left"/>
      <w:pPr>
        <w:ind w:left="6480" w:hanging="360"/>
      </w:pPr>
      <w:rPr>
        <w:rFonts w:ascii="Wingdings" w:hAnsi="Wingdings" w:hint="default"/>
      </w:rPr>
    </w:lvl>
  </w:abstractNum>
  <w:abstractNum w:abstractNumId="3" w15:restartNumberingAfterBreak="0">
    <w:nsid w:val="13E30DD9"/>
    <w:multiLevelType w:val="hybridMultilevel"/>
    <w:tmpl w:val="DB0C0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0854EC"/>
    <w:multiLevelType w:val="hybridMultilevel"/>
    <w:tmpl w:val="4A5C18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15C44"/>
    <w:multiLevelType w:val="hybridMultilevel"/>
    <w:tmpl w:val="AAFAB8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483D42"/>
    <w:multiLevelType w:val="multilevel"/>
    <w:tmpl w:val="B1A4713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97C6526"/>
    <w:multiLevelType w:val="multilevel"/>
    <w:tmpl w:val="B1A47134"/>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2AD0390"/>
    <w:multiLevelType w:val="multilevel"/>
    <w:tmpl w:val="403002A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sz w:val="18"/>
        <w:szCs w:val="18"/>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2D628AE"/>
    <w:multiLevelType w:val="hybridMultilevel"/>
    <w:tmpl w:val="4008E0A2"/>
    <w:lvl w:ilvl="0" w:tplc="10248066">
      <w:start w:val="1"/>
      <w:numFmt w:val="bullet"/>
      <w:lvlText w:val=""/>
      <w:lvlJc w:val="left"/>
      <w:pPr>
        <w:ind w:left="360" w:hanging="360"/>
      </w:pPr>
      <w:rPr>
        <w:rFonts w:ascii="Symbol" w:hAnsi="Symbol" w:hint="default"/>
        <w:b w:val="0"/>
        <w:i w:val="0"/>
        <w:color w:val="365F91"/>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13A1F"/>
    <w:multiLevelType w:val="multilevel"/>
    <w:tmpl w:val="D4380128"/>
    <w:lvl w:ilvl="0">
      <w:start w:val="1"/>
      <w:numFmt w:val="decimal"/>
      <w:pStyle w:val="1izenburua"/>
      <w:lvlText w:val="%1."/>
      <w:lvlJc w:val="left"/>
      <w:pPr>
        <w:ind w:left="360" w:hanging="360"/>
      </w:pPr>
    </w:lvl>
    <w:lvl w:ilvl="1">
      <w:start w:val="1"/>
      <w:numFmt w:val="decimal"/>
      <w:pStyle w:val="2izenburua"/>
      <w:lvlText w:val="%1.%2"/>
      <w:lvlJc w:val="left"/>
      <w:pPr>
        <w:ind w:left="576" w:hanging="576"/>
      </w:pPr>
      <w:rPr>
        <w:sz w:val="22"/>
        <w:lang w:val="es-ES"/>
      </w:rPr>
    </w:lvl>
    <w:lvl w:ilvl="2">
      <w:start w:val="1"/>
      <w:numFmt w:val="decimal"/>
      <w:pStyle w:val="3izenburua"/>
      <w:lvlText w:val="%1.%2.%3"/>
      <w:lvlJc w:val="left"/>
      <w:pPr>
        <w:ind w:left="720" w:hanging="720"/>
      </w:pPr>
    </w:lvl>
    <w:lvl w:ilvl="3">
      <w:start w:val="1"/>
      <w:numFmt w:val="decimal"/>
      <w:pStyle w:val="4izenburua"/>
      <w:lvlText w:val="%1.%2.%3.%4"/>
      <w:lvlJc w:val="left"/>
      <w:pPr>
        <w:ind w:left="864" w:hanging="864"/>
      </w:pPr>
    </w:lvl>
    <w:lvl w:ilvl="4">
      <w:start w:val="1"/>
      <w:numFmt w:val="decimal"/>
      <w:pStyle w:val="5izenburua"/>
      <w:lvlText w:val="%1.%2.%3.%4.%5"/>
      <w:lvlJc w:val="left"/>
      <w:pPr>
        <w:ind w:left="1008" w:hanging="1008"/>
      </w:pPr>
    </w:lvl>
    <w:lvl w:ilvl="5">
      <w:start w:val="1"/>
      <w:numFmt w:val="decimal"/>
      <w:pStyle w:val="6izenburua"/>
      <w:lvlText w:val="%1.%2.%3.%4.%5.%6"/>
      <w:lvlJc w:val="left"/>
      <w:pPr>
        <w:ind w:left="1152" w:hanging="1152"/>
      </w:pPr>
    </w:lvl>
    <w:lvl w:ilvl="6">
      <w:start w:val="1"/>
      <w:numFmt w:val="decimal"/>
      <w:pStyle w:val="7izenburua"/>
      <w:lvlText w:val="%1.%2.%3.%4.%5.%6.%7"/>
      <w:lvlJc w:val="left"/>
      <w:pPr>
        <w:ind w:left="1296" w:hanging="1296"/>
      </w:pPr>
    </w:lvl>
    <w:lvl w:ilvl="7">
      <w:start w:val="1"/>
      <w:numFmt w:val="decimal"/>
      <w:pStyle w:val="8izenburua"/>
      <w:lvlText w:val="%1.%2.%3.%4.%5.%6.%7.%8"/>
      <w:lvlJc w:val="left"/>
      <w:pPr>
        <w:ind w:left="1440" w:hanging="1440"/>
      </w:pPr>
    </w:lvl>
    <w:lvl w:ilvl="8">
      <w:start w:val="1"/>
      <w:numFmt w:val="decimal"/>
      <w:pStyle w:val="9izenburua"/>
      <w:lvlText w:val="%1.%2.%3.%4.%5.%6.%7.%8.%9"/>
      <w:lvlJc w:val="left"/>
      <w:pPr>
        <w:ind w:left="1584" w:hanging="1584"/>
      </w:pPr>
    </w:lvl>
  </w:abstractNum>
  <w:abstractNum w:abstractNumId="11" w15:restartNumberingAfterBreak="0">
    <w:nsid w:val="38A1394F"/>
    <w:multiLevelType w:val="hybridMultilevel"/>
    <w:tmpl w:val="A3186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08024E"/>
    <w:multiLevelType w:val="multilevel"/>
    <w:tmpl w:val="341A1868"/>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301898"/>
    <w:multiLevelType w:val="multilevel"/>
    <w:tmpl w:val="16B0CBDE"/>
    <w:lvl w:ilvl="0">
      <w:start w:val="2"/>
      <w:numFmt w:val="decimal"/>
      <w:lvlText w:val="%1."/>
      <w:lvlJc w:val="left"/>
      <w:pPr>
        <w:ind w:left="360" w:hanging="360"/>
      </w:pPr>
      <w:rPr>
        <w:rFonts w:hint="default"/>
      </w:rPr>
    </w:lvl>
    <w:lvl w:ilvl="1">
      <w:start w:val="1"/>
      <w:numFmt w:val="decimal"/>
      <w:lvlText w:val="%1.%2."/>
      <w:lvlJc w:val="left"/>
      <w:pPr>
        <w:ind w:left="3337" w:hanging="360"/>
      </w:pPr>
      <w:rPr>
        <w:rFonts w:hint="default"/>
        <w:lang w:val="es-ES_tradnl"/>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84C50DF"/>
    <w:multiLevelType w:val="hybridMultilevel"/>
    <w:tmpl w:val="20C691CE"/>
    <w:lvl w:ilvl="0" w:tplc="9EA82418">
      <w:numFmt w:val="bullet"/>
      <w:lvlText w:val="•"/>
      <w:lvlJc w:val="left"/>
      <w:pPr>
        <w:ind w:left="720" w:hanging="72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9213D4D"/>
    <w:multiLevelType w:val="hybridMultilevel"/>
    <w:tmpl w:val="959E79FA"/>
    <w:lvl w:ilvl="0" w:tplc="E034E97A">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2B7634"/>
    <w:multiLevelType w:val="hybridMultilevel"/>
    <w:tmpl w:val="F61C2E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E0467A"/>
    <w:multiLevelType w:val="multilevel"/>
    <w:tmpl w:val="EA30C7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053B50"/>
    <w:multiLevelType w:val="multilevel"/>
    <w:tmpl w:val="CDFE139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9F7105C"/>
    <w:multiLevelType w:val="hybridMultilevel"/>
    <w:tmpl w:val="BE487E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5B2AEC"/>
    <w:multiLevelType w:val="hybridMultilevel"/>
    <w:tmpl w:val="74A2D83E"/>
    <w:lvl w:ilvl="0" w:tplc="0C0A0019">
      <w:start w:val="1"/>
      <w:numFmt w:val="lowerLetter"/>
      <w:lvlText w:val="%1."/>
      <w:lvlJc w:val="left"/>
      <w:pPr>
        <w:ind w:left="720" w:hanging="360"/>
      </w:pPr>
      <w:rPr>
        <w:rFonts w:hint="default"/>
      </w:rPr>
    </w:lvl>
    <w:lvl w:ilvl="1" w:tplc="97CC0BC0">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0F4933"/>
    <w:multiLevelType w:val="hybridMultilevel"/>
    <w:tmpl w:val="EA0E9A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D2178A"/>
    <w:multiLevelType w:val="multilevel"/>
    <w:tmpl w:val="D346CCA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E0C003F"/>
    <w:multiLevelType w:val="multilevel"/>
    <w:tmpl w:val="EA30C7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BE1DAF"/>
    <w:multiLevelType w:val="multilevel"/>
    <w:tmpl w:val="6922D06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1D24A4A"/>
    <w:multiLevelType w:val="hybridMultilevel"/>
    <w:tmpl w:val="6EAE7D2E"/>
    <w:lvl w:ilvl="0" w:tplc="ADF87CE6">
      <w:start w:val="1"/>
      <w:numFmt w:val="bullet"/>
      <w:lvlText w:val=""/>
      <w:lvlJc w:val="left"/>
      <w:pPr>
        <w:ind w:left="720" w:hanging="360"/>
      </w:pPr>
    </w:lvl>
    <w:lvl w:ilvl="1" w:tplc="0F823DBC">
      <w:start w:val="1"/>
      <w:numFmt w:val="lowerLetter"/>
      <w:lvlText w:val="%2."/>
      <w:lvlJc w:val="left"/>
      <w:pPr>
        <w:ind w:left="1440" w:hanging="360"/>
      </w:pPr>
    </w:lvl>
    <w:lvl w:ilvl="2" w:tplc="A49EC2F6">
      <w:start w:val="1"/>
      <w:numFmt w:val="lowerRoman"/>
      <w:lvlText w:val="%3."/>
      <w:lvlJc w:val="right"/>
      <w:pPr>
        <w:ind w:left="2160" w:hanging="180"/>
      </w:pPr>
    </w:lvl>
    <w:lvl w:ilvl="3" w:tplc="F90CE516">
      <w:start w:val="1"/>
      <w:numFmt w:val="decimal"/>
      <w:lvlText w:val="%4."/>
      <w:lvlJc w:val="left"/>
      <w:pPr>
        <w:ind w:left="2880" w:hanging="360"/>
      </w:pPr>
    </w:lvl>
    <w:lvl w:ilvl="4" w:tplc="FB4C2490">
      <w:start w:val="1"/>
      <w:numFmt w:val="lowerLetter"/>
      <w:lvlText w:val="%5."/>
      <w:lvlJc w:val="left"/>
      <w:pPr>
        <w:ind w:left="3600" w:hanging="360"/>
      </w:pPr>
    </w:lvl>
    <w:lvl w:ilvl="5" w:tplc="FCF4BE14">
      <w:start w:val="1"/>
      <w:numFmt w:val="lowerRoman"/>
      <w:lvlText w:val="%6."/>
      <w:lvlJc w:val="right"/>
      <w:pPr>
        <w:ind w:left="4320" w:hanging="180"/>
      </w:pPr>
    </w:lvl>
    <w:lvl w:ilvl="6" w:tplc="77660224">
      <w:start w:val="1"/>
      <w:numFmt w:val="decimal"/>
      <w:lvlText w:val="%7."/>
      <w:lvlJc w:val="left"/>
      <w:pPr>
        <w:ind w:left="5040" w:hanging="360"/>
      </w:pPr>
    </w:lvl>
    <w:lvl w:ilvl="7" w:tplc="775A45E2">
      <w:start w:val="1"/>
      <w:numFmt w:val="lowerLetter"/>
      <w:lvlText w:val="%8."/>
      <w:lvlJc w:val="left"/>
      <w:pPr>
        <w:ind w:left="5760" w:hanging="360"/>
      </w:pPr>
    </w:lvl>
    <w:lvl w:ilvl="8" w:tplc="688AF2DC">
      <w:start w:val="1"/>
      <w:numFmt w:val="lowerRoman"/>
      <w:lvlText w:val="%9."/>
      <w:lvlJc w:val="right"/>
      <w:pPr>
        <w:ind w:left="6480" w:hanging="180"/>
      </w:pPr>
    </w:lvl>
  </w:abstractNum>
  <w:abstractNum w:abstractNumId="26" w15:restartNumberingAfterBreak="0">
    <w:nsid w:val="72160E23"/>
    <w:multiLevelType w:val="multilevel"/>
    <w:tmpl w:val="B1A4713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2AB54E1"/>
    <w:multiLevelType w:val="multilevel"/>
    <w:tmpl w:val="341A1868"/>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A30F2"/>
    <w:multiLevelType w:val="multilevel"/>
    <w:tmpl w:val="FDFA2A50"/>
    <w:lvl w:ilvl="0">
      <w:start w:val="10"/>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25"/>
  </w:num>
  <w:num w:numId="3">
    <w:abstractNumId w:val="24"/>
  </w:num>
  <w:num w:numId="4">
    <w:abstractNumId w:val="13"/>
  </w:num>
  <w:num w:numId="5">
    <w:abstractNumId w:val="7"/>
  </w:num>
  <w:num w:numId="6">
    <w:abstractNumId w:val="6"/>
  </w:num>
  <w:num w:numId="7">
    <w:abstractNumId w:val="8"/>
  </w:num>
  <w:num w:numId="8">
    <w:abstractNumId w:val="22"/>
  </w:num>
  <w:num w:numId="9">
    <w:abstractNumId w:val="18"/>
  </w:num>
  <w:num w:numId="10">
    <w:abstractNumId w:val="0"/>
  </w:num>
  <w:num w:numId="11">
    <w:abstractNumId w:val="28"/>
  </w:num>
  <w:num w:numId="12">
    <w:abstractNumId w:val="17"/>
  </w:num>
  <w:num w:numId="13">
    <w:abstractNumId w:val="1"/>
  </w:num>
  <w:num w:numId="14">
    <w:abstractNumId w:val="10"/>
  </w:num>
  <w:num w:numId="15">
    <w:abstractNumId w:val="21"/>
  </w:num>
  <w:num w:numId="16">
    <w:abstractNumId w:val="4"/>
  </w:num>
  <w:num w:numId="17">
    <w:abstractNumId w:val="26"/>
  </w:num>
  <w:num w:numId="18">
    <w:abstractNumId w:val="16"/>
  </w:num>
  <w:num w:numId="19">
    <w:abstractNumId w:val="9"/>
  </w:num>
  <w:num w:numId="20">
    <w:abstractNumId w:val="5"/>
  </w:num>
  <w:num w:numId="21">
    <w:abstractNumId w:val="11"/>
  </w:num>
  <w:num w:numId="22">
    <w:abstractNumId w:val="15"/>
  </w:num>
  <w:num w:numId="23">
    <w:abstractNumId w:val="20"/>
  </w:num>
  <w:num w:numId="24">
    <w:abstractNumId w:val="10"/>
  </w:num>
  <w:num w:numId="25">
    <w:abstractNumId w:val="10"/>
  </w:num>
  <w:num w:numId="26">
    <w:abstractNumId w:val="3"/>
  </w:num>
  <w:num w:numId="27">
    <w:abstractNumId w:val="14"/>
  </w:num>
  <w:num w:numId="28">
    <w:abstractNumId w:val="10"/>
  </w:num>
  <w:num w:numId="29">
    <w:abstractNumId w:val="10"/>
  </w:num>
  <w:num w:numId="30">
    <w:abstractNumId w:val="10"/>
  </w:num>
  <w:num w:numId="31">
    <w:abstractNumId w:val="23"/>
  </w:num>
  <w:num w:numId="32">
    <w:abstractNumId w:val="12"/>
  </w:num>
  <w:num w:numId="33">
    <w:abstractNumId w:val="27"/>
  </w:num>
  <w:num w:numId="34">
    <w:abstractNumId w:val="19"/>
  </w:num>
  <w:num w:numId="35">
    <w:abstractNumId w:val="10"/>
  </w:num>
  <w:num w:numId="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00338d,#00a3a1,#6d2077,#0091d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9"/>
    <w:rsid w:val="00000362"/>
    <w:rsid w:val="00000815"/>
    <w:rsid w:val="00003BE7"/>
    <w:rsid w:val="000050CC"/>
    <w:rsid w:val="0000580B"/>
    <w:rsid w:val="00005817"/>
    <w:rsid w:val="00005BE2"/>
    <w:rsid w:val="00005C7E"/>
    <w:rsid w:val="000064AC"/>
    <w:rsid w:val="0000674F"/>
    <w:rsid w:val="000068BF"/>
    <w:rsid w:val="00006BD4"/>
    <w:rsid w:val="00006F82"/>
    <w:rsid w:val="00007004"/>
    <w:rsid w:val="00007BCC"/>
    <w:rsid w:val="000101D1"/>
    <w:rsid w:val="0001036F"/>
    <w:rsid w:val="000103CC"/>
    <w:rsid w:val="0001075A"/>
    <w:rsid w:val="00010AD2"/>
    <w:rsid w:val="00011455"/>
    <w:rsid w:val="00011707"/>
    <w:rsid w:val="00011B9A"/>
    <w:rsid w:val="00011F25"/>
    <w:rsid w:val="0001207A"/>
    <w:rsid w:val="000124E7"/>
    <w:rsid w:val="0001261E"/>
    <w:rsid w:val="000128FA"/>
    <w:rsid w:val="00013798"/>
    <w:rsid w:val="0001400B"/>
    <w:rsid w:val="0001412B"/>
    <w:rsid w:val="00014526"/>
    <w:rsid w:val="000147AA"/>
    <w:rsid w:val="00014CE3"/>
    <w:rsid w:val="00014F78"/>
    <w:rsid w:val="00015101"/>
    <w:rsid w:val="000161D4"/>
    <w:rsid w:val="00016E1D"/>
    <w:rsid w:val="000173C1"/>
    <w:rsid w:val="00017DE6"/>
    <w:rsid w:val="00017EAA"/>
    <w:rsid w:val="00020B0D"/>
    <w:rsid w:val="00021696"/>
    <w:rsid w:val="000218F5"/>
    <w:rsid w:val="0002250B"/>
    <w:rsid w:val="00022B74"/>
    <w:rsid w:val="00023B9D"/>
    <w:rsid w:val="0002433F"/>
    <w:rsid w:val="00025484"/>
    <w:rsid w:val="00025B5B"/>
    <w:rsid w:val="00025C40"/>
    <w:rsid w:val="00025CE1"/>
    <w:rsid w:val="0002666B"/>
    <w:rsid w:val="00027120"/>
    <w:rsid w:val="0003077B"/>
    <w:rsid w:val="000309CE"/>
    <w:rsid w:val="00030DAB"/>
    <w:rsid w:val="00031742"/>
    <w:rsid w:val="000324C1"/>
    <w:rsid w:val="00032B22"/>
    <w:rsid w:val="00032B35"/>
    <w:rsid w:val="0003302D"/>
    <w:rsid w:val="00033467"/>
    <w:rsid w:val="00033AF8"/>
    <w:rsid w:val="00034BA4"/>
    <w:rsid w:val="000351CE"/>
    <w:rsid w:val="0003553E"/>
    <w:rsid w:val="00035BF4"/>
    <w:rsid w:val="000366AE"/>
    <w:rsid w:val="00036D15"/>
    <w:rsid w:val="000376AE"/>
    <w:rsid w:val="00040230"/>
    <w:rsid w:val="0004086E"/>
    <w:rsid w:val="00040F82"/>
    <w:rsid w:val="00042462"/>
    <w:rsid w:val="00042990"/>
    <w:rsid w:val="00042F29"/>
    <w:rsid w:val="0004311D"/>
    <w:rsid w:val="00043671"/>
    <w:rsid w:val="000437CC"/>
    <w:rsid w:val="0004399E"/>
    <w:rsid w:val="00044276"/>
    <w:rsid w:val="00045791"/>
    <w:rsid w:val="00045C07"/>
    <w:rsid w:val="00045ECC"/>
    <w:rsid w:val="00047588"/>
    <w:rsid w:val="00047A02"/>
    <w:rsid w:val="0004941F"/>
    <w:rsid w:val="00050769"/>
    <w:rsid w:val="00050B5C"/>
    <w:rsid w:val="0005131A"/>
    <w:rsid w:val="00052128"/>
    <w:rsid w:val="000524DE"/>
    <w:rsid w:val="000535FF"/>
    <w:rsid w:val="0005388A"/>
    <w:rsid w:val="00054082"/>
    <w:rsid w:val="0005463E"/>
    <w:rsid w:val="000546BE"/>
    <w:rsid w:val="00054777"/>
    <w:rsid w:val="00054DDD"/>
    <w:rsid w:val="00054E2F"/>
    <w:rsid w:val="00055165"/>
    <w:rsid w:val="00055A92"/>
    <w:rsid w:val="00055D64"/>
    <w:rsid w:val="00056AA4"/>
    <w:rsid w:val="000576AF"/>
    <w:rsid w:val="00057B71"/>
    <w:rsid w:val="00057DD8"/>
    <w:rsid w:val="000603A7"/>
    <w:rsid w:val="0006040F"/>
    <w:rsid w:val="00061981"/>
    <w:rsid w:val="00061C12"/>
    <w:rsid w:val="00061CA8"/>
    <w:rsid w:val="00062B89"/>
    <w:rsid w:val="00063C79"/>
    <w:rsid w:val="00064AAC"/>
    <w:rsid w:val="00064B53"/>
    <w:rsid w:val="00065D02"/>
    <w:rsid w:val="00065E01"/>
    <w:rsid w:val="00066290"/>
    <w:rsid w:val="00066427"/>
    <w:rsid w:val="00066714"/>
    <w:rsid w:val="00066DC8"/>
    <w:rsid w:val="0006760F"/>
    <w:rsid w:val="00067C24"/>
    <w:rsid w:val="00067DC3"/>
    <w:rsid w:val="00070955"/>
    <w:rsid w:val="00070981"/>
    <w:rsid w:val="00070B79"/>
    <w:rsid w:val="00070F3F"/>
    <w:rsid w:val="00071636"/>
    <w:rsid w:val="0007165D"/>
    <w:rsid w:val="00071C75"/>
    <w:rsid w:val="000736D0"/>
    <w:rsid w:val="00073D7E"/>
    <w:rsid w:val="00074304"/>
    <w:rsid w:val="0007475C"/>
    <w:rsid w:val="000758CF"/>
    <w:rsid w:val="00075DE3"/>
    <w:rsid w:val="00075ECA"/>
    <w:rsid w:val="0007630A"/>
    <w:rsid w:val="00076B44"/>
    <w:rsid w:val="00076BF6"/>
    <w:rsid w:val="0008065E"/>
    <w:rsid w:val="000811B3"/>
    <w:rsid w:val="00081363"/>
    <w:rsid w:val="0008148D"/>
    <w:rsid w:val="0008194A"/>
    <w:rsid w:val="00081CCD"/>
    <w:rsid w:val="00081D0C"/>
    <w:rsid w:val="00082232"/>
    <w:rsid w:val="00082D9F"/>
    <w:rsid w:val="000830BF"/>
    <w:rsid w:val="000836FB"/>
    <w:rsid w:val="0008492D"/>
    <w:rsid w:val="00085C4D"/>
    <w:rsid w:val="00085E5D"/>
    <w:rsid w:val="000862F9"/>
    <w:rsid w:val="00087139"/>
    <w:rsid w:val="0008722B"/>
    <w:rsid w:val="0008728E"/>
    <w:rsid w:val="00087B45"/>
    <w:rsid w:val="00091A8D"/>
    <w:rsid w:val="00091EF9"/>
    <w:rsid w:val="000926B7"/>
    <w:rsid w:val="0009271D"/>
    <w:rsid w:val="0009308B"/>
    <w:rsid w:val="000940A8"/>
    <w:rsid w:val="000944DF"/>
    <w:rsid w:val="00094A6E"/>
    <w:rsid w:val="00094BCC"/>
    <w:rsid w:val="00094F69"/>
    <w:rsid w:val="000951A8"/>
    <w:rsid w:val="00095B32"/>
    <w:rsid w:val="000964B6"/>
    <w:rsid w:val="000972EA"/>
    <w:rsid w:val="00097468"/>
    <w:rsid w:val="00097A9B"/>
    <w:rsid w:val="000A08D4"/>
    <w:rsid w:val="000A0C51"/>
    <w:rsid w:val="000A0C98"/>
    <w:rsid w:val="000A0DF6"/>
    <w:rsid w:val="000A2096"/>
    <w:rsid w:val="000A24B3"/>
    <w:rsid w:val="000A2562"/>
    <w:rsid w:val="000A26E5"/>
    <w:rsid w:val="000A2907"/>
    <w:rsid w:val="000A2DF2"/>
    <w:rsid w:val="000A3EC8"/>
    <w:rsid w:val="000A5EE0"/>
    <w:rsid w:val="000A5F88"/>
    <w:rsid w:val="000A727A"/>
    <w:rsid w:val="000A7789"/>
    <w:rsid w:val="000A7EEA"/>
    <w:rsid w:val="000B1250"/>
    <w:rsid w:val="000B1561"/>
    <w:rsid w:val="000B17F2"/>
    <w:rsid w:val="000B1B0E"/>
    <w:rsid w:val="000B1BFC"/>
    <w:rsid w:val="000B32DF"/>
    <w:rsid w:val="000B3535"/>
    <w:rsid w:val="000B3BC1"/>
    <w:rsid w:val="000B3ECA"/>
    <w:rsid w:val="000B3FF1"/>
    <w:rsid w:val="000B4863"/>
    <w:rsid w:val="000B6547"/>
    <w:rsid w:val="000B68D0"/>
    <w:rsid w:val="000B6B65"/>
    <w:rsid w:val="000B704F"/>
    <w:rsid w:val="000B70B2"/>
    <w:rsid w:val="000B7D2B"/>
    <w:rsid w:val="000C009B"/>
    <w:rsid w:val="000C02C5"/>
    <w:rsid w:val="000C0333"/>
    <w:rsid w:val="000C04C2"/>
    <w:rsid w:val="000C0871"/>
    <w:rsid w:val="000C0A65"/>
    <w:rsid w:val="000C14DB"/>
    <w:rsid w:val="000C1748"/>
    <w:rsid w:val="000C1842"/>
    <w:rsid w:val="000C1D6F"/>
    <w:rsid w:val="000C1F5C"/>
    <w:rsid w:val="000C2AE1"/>
    <w:rsid w:val="000C31DE"/>
    <w:rsid w:val="000C3396"/>
    <w:rsid w:val="000C345E"/>
    <w:rsid w:val="000C370F"/>
    <w:rsid w:val="000C3992"/>
    <w:rsid w:val="000C3BC2"/>
    <w:rsid w:val="000C4B16"/>
    <w:rsid w:val="000C5ADB"/>
    <w:rsid w:val="000C5B99"/>
    <w:rsid w:val="000C6A06"/>
    <w:rsid w:val="000C6AF6"/>
    <w:rsid w:val="000C6C02"/>
    <w:rsid w:val="000C74F9"/>
    <w:rsid w:val="000C7F8A"/>
    <w:rsid w:val="000D1590"/>
    <w:rsid w:val="000D2667"/>
    <w:rsid w:val="000D3070"/>
    <w:rsid w:val="000D44BB"/>
    <w:rsid w:val="000D45BF"/>
    <w:rsid w:val="000D4812"/>
    <w:rsid w:val="000D593A"/>
    <w:rsid w:val="000D67E2"/>
    <w:rsid w:val="000D6F03"/>
    <w:rsid w:val="000D7021"/>
    <w:rsid w:val="000D75E5"/>
    <w:rsid w:val="000D7B61"/>
    <w:rsid w:val="000D7ED9"/>
    <w:rsid w:val="000E0BA1"/>
    <w:rsid w:val="000E114B"/>
    <w:rsid w:val="000E1199"/>
    <w:rsid w:val="000E15BC"/>
    <w:rsid w:val="000E2D9B"/>
    <w:rsid w:val="000E42FF"/>
    <w:rsid w:val="000E43ED"/>
    <w:rsid w:val="000E4550"/>
    <w:rsid w:val="000E4D81"/>
    <w:rsid w:val="000E4DAC"/>
    <w:rsid w:val="000E5AA0"/>
    <w:rsid w:val="000E66D7"/>
    <w:rsid w:val="000E6F35"/>
    <w:rsid w:val="000E717F"/>
    <w:rsid w:val="000E754C"/>
    <w:rsid w:val="000E7C28"/>
    <w:rsid w:val="000F0A04"/>
    <w:rsid w:val="000F0E47"/>
    <w:rsid w:val="000F1313"/>
    <w:rsid w:val="000F23FB"/>
    <w:rsid w:val="000F2788"/>
    <w:rsid w:val="000F2BF4"/>
    <w:rsid w:val="000F4481"/>
    <w:rsid w:val="000F50ED"/>
    <w:rsid w:val="000F5D95"/>
    <w:rsid w:val="000F64FF"/>
    <w:rsid w:val="000F798C"/>
    <w:rsid w:val="00101BD0"/>
    <w:rsid w:val="0010217C"/>
    <w:rsid w:val="00102312"/>
    <w:rsid w:val="0010240E"/>
    <w:rsid w:val="00102D51"/>
    <w:rsid w:val="00103322"/>
    <w:rsid w:val="0010416A"/>
    <w:rsid w:val="0010489D"/>
    <w:rsid w:val="0010492E"/>
    <w:rsid w:val="0010523C"/>
    <w:rsid w:val="00105583"/>
    <w:rsid w:val="001058E0"/>
    <w:rsid w:val="00106CA8"/>
    <w:rsid w:val="00106D3E"/>
    <w:rsid w:val="00107098"/>
    <w:rsid w:val="001070DE"/>
    <w:rsid w:val="00110650"/>
    <w:rsid w:val="00110E5E"/>
    <w:rsid w:val="0011120A"/>
    <w:rsid w:val="00112897"/>
    <w:rsid w:val="00114D78"/>
    <w:rsid w:val="00114F4C"/>
    <w:rsid w:val="00115802"/>
    <w:rsid w:val="0011615D"/>
    <w:rsid w:val="001165A8"/>
    <w:rsid w:val="00116E8B"/>
    <w:rsid w:val="00117038"/>
    <w:rsid w:val="001177C8"/>
    <w:rsid w:val="00117F6B"/>
    <w:rsid w:val="001203AB"/>
    <w:rsid w:val="0012238C"/>
    <w:rsid w:val="001232C5"/>
    <w:rsid w:val="0012420E"/>
    <w:rsid w:val="00124EC0"/>
    <w:rsid w:val="00125168"/>
    <w:rsid w:val="001252BE"/>
    <w:rsid w:val="00125946"/>
    <w:rsid w:val="0012594B"/>
    <w:rsid w:val="001268B5"/>
    <w:rsid w:val="00126FEC"/>
    <w:rsid w:val="001272FF"/>
    <w:rsid w:val="00127903"/>
    <w:rsid w:val="00127FDF"/>
    <w:rsid w:val="00127FEE"/>
    <w:rsid w:val="0013037C"/>
    <w:rsid w:val="00130773"/>
    <w:rsid w:val="00130868"/>
    <w:rsid w:val="00132550"/>
    <w:rsid w:val="00132915"/>
    <w:rsid w:val="001329D9"/>
    <w:rsid w:val="00132A26"/>
    <w:rsid w:val="00132BCB"/>
    <w:rsid w:val="00133080"/>
    <w:rsid w:val="00133546"/>
    <w:rsid w:val="001345B1"/>
    <w:rsid w:val="001345EC"/>
    <w:rsid w:val="001356B0"/>
    <w:rsid w:val="00136187"/>
    <w:rsid w:val="001362C4"/>
    <w:rsid w:val="0013664E"/>
    <w:rsid w:val="00136E3D"/>
    <w:rsid w:val="001373C3"/>
    <w:rsid w:val="00137728"/>
    <w:rsid w:val="00137B46"/>
    <w:rsid w:val="001402BB"/>
    <w:rsid w:val="00140B63"/>
    <w:rsid w:val="00140FD2"/>
    <w:rsid w:val="00142388"/>
    <w:rsid w:val="00142C41"/>
    <w:rsid w:val="00142E55"/>
    <w:rsid w:val="00142F64"/>
    <w:rsid w:val="0014327A"/>
    <w:rsid w:val="00143314"/>
    <w:rsid w:val="00143CBF"/>
    <w:rsid w:val="00144446"/>
    <w:rsid w:val="00144451"/>
    <w:rsid w:val="0014453E"/>
    <w:rsid w:val="001449E1"/>
    <w:rsid w:val="00144BE7"/>
    <w:rsid w:val="00144CCB"/>
    <w:rsid w:val="00144F45"/>
    <w:rsid w:val="00145F76"/>
    <w:rsid w:val="001468FE"/>
    <w:rsid w:val="00147120"/>
    <w:rsid w:val="0015019B"/>
    <w:rsid w:val="00150A2B"/>
    <w:rsid w:val="0015230E"/>
    <w:rsid w:val="0015303F"/>
    <w:rsid w:val="00153D28"/>
    <w:rsid w:val="00153FD7"/>
    <w:rsid w:val="001548C8"/>
    <w:rsid w:val="00155285"/>
    <w:rsid w:val="00155393"/>
    <w:rsid w:val="00155DFC"/>
    <w:rsid w:val="00155E48"/>
    <w:rsid w:val="001564DE"/>
    <w:rsid w:val="001573DD"/>
    <w:rsid w:val="001573F6"/>
    <w:rsid w:val="001574E3"/>
    <w:rsid w:val="0016045F"/>
    <w:rsid w:val="0016055F"/>
    <w:rsid w:val="00160B74"/>
    <w:rsid w:val="001616E7"/>
    <w:rsid w:val="001628C6"/>
    <w:rsid w:val="0016294A"/>
    <w:rsid w:val="001638A9"/>
    <w:rsid w:val="001640F8"/>
    <w:rsid w:val="0016453C"/>
    <w:rsid w:val="00164739"/>
    <w:rsid w:val="00164766"/>
    <w:rsid w:val="00164AB6"/>
    <w:rsid w:val="00164C29"/>
    <w:rsid w:val="00165BBF"/>
    <w:rsid w:val="00165E5A"/>
    <w:rsid w:val="00165EE5"/>
    <w:rsid w:val="00165F13"/>
    <w:rsid w:val="00166074"/>
    <w:rsid w:val="001667B2"/>
    <w:rsid w:val="0016684F"/>
    <w:rsid w:val="00167B84"/>
    <w:rsid w:val="00170026"/>
    <w:rsid w:val="001706D0"/>
    <w:rsid w:val="00170FD1"/>
    <w:rsid w:val="0017189A"/>
    <w:rsid w:val="0017198F"/>
    <w:rsid w:val="00171A2B"/>
    <w:rsid w:val="00173310"/>
    <w:rsid w:val="0017356C"/>
    <w:rsid w:val="0017418B"/>
    <w:rsid w:val="00174379"/>
    <w:rsid w:val="00174D90"/>
    <w:rsid w:val="0017539E"/>
    <w:rsid w:val="001755C1"/>
    <w:rsid w:val="001756E5"/>
    <w:rsid w:val="00175730"/>
    <w:rsid w:val="00175899"/>
    <w:rsid w:val="001758A7"/>
    <w:rsid w:val="00175C26"/>
    <w:rsid w:val="001766F2"/>
    <w:rsid w:val="00176753"/>
    <w:rsid w:val="001769F6"/>
    <w:rsid w:val="00177FDE"/>
    <w:rsid w:val="001800BB"/>
    <w:rsid w:val="0018010C"/>
    <w:rsid w:val="0018059B"/>
    <w:rsid w:val="00180C05"/>
    <w:rsid w:val="00180D34"/>
    <w:rsid w:val="00181640"/>
    <w:rsid w:val="001817EF"/>
    <w:rsid w:val="0018181F"/>
    <w:rsid w:val="00181D61"/>
    <w:rsid w:val="00183B35"/>
    <w:rsid w:val="00184DC5"/>
    <w:rsid w:val="001850BC"/>
    <w:rsid w:val="00186696"/>
    <w:rsid w:val="00187405"/>
    <w:rsid w:val="00187EC6"/>
    <w:rsid w:val="00187FC2"/>
    <w:rsid w:val="00190556"/>
    <w:rsid w:val="00191358"/>
    <w:rsid w:val="00191685"/>
    <w:rsid w:val="00191E6F"/>
    <w:rsid w:val="00191FA0"/>
    <w:rsid w:val="00192049"/>
    <w:rsid w:val="00193AAB"/>
    <w:rsid w:val="00193B8A"/>
    <w:rsid w:val="001948D5"/>
    <w:rsid w:val="00194CC4"/>
    <w:rsid w:val="00195297"/>
    <w:rsid w:val="00195397"/>
    <w:rsid w:val="001954B4"/>
    <w:rsid w:val="00195600"/>
    <w:rsid w:val="00196069"/>
    <w:rsid w:val="00196F3E"/>
    <w:rsid w:val="001975A7"/>
    <w:rsid w:val="00197826"/>
    <w:rsid w:val="001979CD"/>
    <w:rsid w:val="001A099B"/>
    <w:rsid w:val="001A0B02"/>
    <w:rsid w:val="001A0DDE"/>
    <w:rsid w:val="001A14C3"/>
    <w:rsid w:val="001A1830"/>
    <w:rsid w:val="001A1A24"/>
    <w:rsid w:val="001A2709"/>
    <w:rsid w:val="001A2A3B"/>
    <w:rsid w:val="001A2B0B"/>
    <w:rsid w:val="001A3AFE"/>
    <w:rsid w:val="001A4A4E"/>
    <w:rsid w:val="001A4DED"/>
    <w:rsid w:val="001A50B0"/>
    <w:rsid w:val="001A5D6D"/>
    <w:rsid w:val="001A619C"/>
    <w:rsid w:val="001A642A"/>
    <w:rsid w:val="001A68BC"/>
    <w:rsid w:val="001A6D48"/>
    <w:rsid w:val="001A793C"/>
    <w:rsid w:val="001B002B"/>
    <w:rsid w:val="001B09BA"/>
    <w:rsid w:val="001B1471"/>
    <w:rsid w:val="001B1E4A"/>
    <w:rsid w:val="001B2067"/>
    <w:rsid w:val="001B20DC"/>
    <w:rsid w:val="001B25B1"/>
    <w:rsid w:val="001B28C2"/>
    <w:rsid w:val="001B2964"/>
    <w:rsid w:val="001B34DB"/>
    <w:rsid w:val="001B395D"/>
    <w:rsid w:val="001B3A6D"/>
    <w:rsid w:val="001B4350"/>
    <w:rsid w:val="001B4985"/>
    <w:rsid w:val="001B52B8"/>
    <w:rsid w:val="001B5CA8"/>
    <w:rsid w:val="001B5CF3"/>
    <w:rsid w:val="001B5F7F"/>
    <w:rsid w:val="001B67D9"/>
    <w:rsid w:val="001B6858"/>
    <w:rsid w:val="001B771E"/>
    <w:rsid w:val="001C0F9C"/>
    <w:rsid w:val="001C1596"/>
    <w:rsid w:val="001C1F66"/>
    <w:rsid w:val="001C26A8"/>
    <w:rsid w:val="001C29A8"/>
    <w:rsid w:val="001C2AA0"/>
    <w:rsid w:val="001C2E98"/>
    <w:rsid w:val="001C386C"/>
    <w:rsid w:val="001C3A7D"/>
    <w:rsid w:val="001C4359"/>
    <w:rsid w:val="001C4C70"/>
    <w:rsid w:val="001C5457"/>
    <w:rsid w:val="001C6145"/>
    <w:rsid w:val="001C61B6"/>
    <w:rsid w:val="001C6673"/>
    <w:rsid w:val="001C7118"/>
    <w:rsid w:val="001C7E1B"/>
    <w:rsid w:val="001D008E"/>
    <w:rsid w:val="001D0441"/>
    <w:rsid w:val="001D098A"/>
    <w:rsid w:val="001D0FFC"/>
    <w:rsid w:val="001D153E"/>
    <w:rsid w:val="001D1C94"/>
    <w:rsid w:val="001D1F37"/>
    <w:rsid w:val="001D2074"/>
    <w:rsid w:val="001D226D"/>
    <w:rsid w:val="001D2DEC"/>
    <w:rsid w:val="001D39D6"/>
    <w:rsid w:val="001D5293"/>
    <w:rsid w:val="001D6005"/>
    <w:rsid w:val="001D6172"/>
    <w:rsid w:val="001D6347"/>
    <w:rsid w:val="001D6724"/>
    <w:rsid w:val="001D704B"/>
    <w:rsid w:val="001D7452"/>
    <w:rsid w:val="001D7D4E"/>
    <w:rsid w:val="001E08AB"/>
    <w:rsid w:val="001E16FD"/>
    <w:rsid w:val="001E1A71"/>
    <w:rsid w:val="001E2075"/>
    <w:rsid w:val="001E26BA"/>
    <w:rsid w:val="001E295A"/>
    <w:rsid w:val="001E2D95"/>
    <w:rsid w:val="001E3231"/>
    <w:rsid w:val="001E337E"/>
    <w:rsid w:val="001E3521"/>
    <w:rsid w:val="001E3D8F"/>
    <w:rsid w:val="001E45C5"/>
    <w:rsid w:val="001E4E6C"/>
    <w:rsid w:val="001E56EC"/>
    <w:rsid w:val="001E572E"/>
    <w:rsid w:val="001E6E0B"/>
    <w:rsid w:val="001E6EF9"/>
    <w:rsid w:val="001E762A"/>
    <w:rsid w:val="001E7ED3"/>
    <w:rsid w:val="001F0001"/>
    <w:rsid w:val="001F019A"/>
    <w:rsid w:val="001F0603"/>
    <w:rsid w:val="001F0AFE"/>
    <w:rsid w:val="001F0E2F"/>
    <w:rsid w:val="001F1365"/>
    <w:rsid w:val="001F1700"/>
    <w:rsid w:val="001F2064"/>
    <w:rsid w:val="001F2543"/>
    <w:rsid w:val="001F286C"/>
    <w:rsid w:val="001F3F82"/>
    <w:rsid w:val="001F4524"/>
    <w:rsid w:val="001F4543"/>
    <w:rsid w:val="001F473D"/>
    <w:rsid w:val="001F4D92"/>
    <w:rsid w:val="001F53CD"/>
    <w:rsid w:val="001F5969"/>
    <w:rsid w:val="001F65B4"/>
    <w:rsid w:val="001F69F9"/>
    <w:rsid w:val="001F719F"/>
    <w:rsid w:val="001F72DA"/>
    <w:rsid w:val="001F7389"/>
    <w:rsid w:val="001F7E41"/>
    <w:rsid w:val="0020039C"/>
    <w:rsid w:val="00200C57"/>
    <w:rsid w:val="002016A1"/>
    <w:rsid w:val="00202162"/>
    <w:rsid w:val="00204561"/>
    <w:rsid w:val="002047A4"/>
    <w:rsid w:val="0020542B"/>
    <w:rsid w:val="002055F4"/>
    <w:rsid w:val="00205715"/>
    <w:rsid w:val="0020578E"/>
    <w:rsid w:val="00205929"/>
    <w:rsid w:val="00205930"/>
    <w:rsid w:val="00206032"/>
    <w:rsid w:val="002060A4"/>
    <w:rsid w:val="00206246"/>
    <w:rsid w:val="00206373"/>
    <w:rsid w:val="002063D0"/>
    <w:rsid w:val="00206551"/>
    <w:rsid w:val="002066D2"/>
    <w:rsid w:val="00206E0B"/>
    <w:rsid w:val="00206F8C"/>
    <w:rsid w:val="0021141B"/>
    <w:rsid w:val="00211B61"/>
    <w:rsid w:val="00211CB2"/>
    <w:rsid w:val="00212B36"/>
    <w:rsid w:val="00213639"/>
    <w:rsid w:val="0021393D"/>
    <w:rsid w:val="0021424A"/>
    <w:rsid w:val="00214867"/>
    <w:rsid w:val="00214C9A"/>
    <w:rsid w:val="00215007"/>
    <w:rsid w:val="00215A18"/>
    <w:rsid w:val="002168AC"/>
    <w:rsid w:val="00216B9F"/>
    <w:rsid w:val="002178CA"/>
    <w:rsid w:val="00220276"/>
    <w:rsid w:val="00220BD7"/>
    <w:rsid w:val="00220C7C"/>
    <w:rsid w:val="002229A2"/>
    <w:rsid w:val="00222B55"/>
    <w:rsid w:val="00223C7C"/>
    <w:rsid w:val="00223E9D"/>
    <w:rsid w:val="002242A7"/>
    <w:rsid w:val="002247CF"/>
    <w:rsid w:val="00224C3B"/>
    <w:rsid w:val="002251B6"/>
    <w:rsid w:val="002254A0"/>
    <w:rsid w:val="00225F6E"/>
    <w:rsid w:val="00226C84"/>
    <w:rsid w:val="00226ED3"/>
    <w:rsid w:val="00226FD4"/>
    <w:rsid w:val="002277DB"/>
    <w:rsid w:val="00230038"/>
    <w:rsid w:val="00230641"/>
    <w:rsid w:val="00230BD6"/>
    <w:rsid w:val="00230F73"/>
    <w:rsid w:val="00230F87"/>
    <w:rsid w:val="002314A3"/>
    <w:rsid w:val="00232137"/>
    <w:rsid w:val="00232B11"/>
    <w:rsid w:val="00232DAE"/>
    <w:rsid w:val="00233301"/>
    <w:rsid w:val="00233901"/>
    <w:rsid w:val="00233971"/>
    <w:rsid w:val="00233D12"/>
    <w:rsid w:val="0023464B"/>
    <w:rsid w:val="00235577"/>
    <w:rsid w:val="00235678"/>
    <w:rsid w:val="00235CD9"/>
    <w:rsid w:val="00235D1E"/>
    <w:rsid w:val="0023609E"/>
    <w:rsid w:val="00236188"/>
    <w:rsid w:val="00236D2F"/>
    <w:rsid w:val="00236DE0"/>
    <w:rsid w:val="002376C4"/>
    <w:rsid w:val="00237890"/>
    <w:rsid w:val="002407B7"/>
    <w:rsid w:val="00241B25"/>
    <w:rsid w:val="0024223E"/>
    <w:rsid w:val="00242D5F"/>
    <w:rsid w:val="00243744"/>
    <w:rsid w:val="00243C57"/>
    <w:rsid w:val="00243E44"/>
    <w:rsid w:val="00244DC9"/>
    <w:rsid w:val="00245216"/>
    <w:rsid w:val="0024528A"/>
    <w:rsid w:val="00246BC7"/>
    <w:rsid w:val="0024742C"/>
    <w:rsid w:val="00247DB5"/>
    <w:rsid w:val="002502C6"/>
    <w:rsid w:val="00251B8A"/>
    <w:rsid w:val="00252E06"/>
    <w:rsid w:val="00253956"/>
    <w:rsid w:val="00253D50"/>
    <w:rsid w:val="002542E9"/>
    <w:rsid w:val="002551F0"/>
    <w:rsid w:val="00255574"/>
    <w:rsid w:val="002558B6"/>
    <w:rsid w:val="00255BA1"/>
    <w:rsid w:val="00255C09"/>
    <w:rsid w:val="00256496"/>
    <w:rsid w:val="00256697"/>
    <w:rsid w:val="0025697A"/>
    <w:rsid w:val="00256FEF"/>
    <w:rsid w:val="00257598"/>
    <w:rsid w:val="00257DCE"/>
    <w:rsid w:val="00261E09"/>
    <w:rsid w:val="0026286B"/>
    <w:rsid w:val="002629DC"/>
    <w:rsid w:val="002630BD"/>
    <w:rsid w:val="0026416D"/>
    <w:rsid w:val="0026547C"/>
    <w:rsid w:val="002659C7"/>
    <w:rsid w:val="00265C20"/>
    <w:rsid w:val="00266874"/>
    <w:rsid w:val="00266C84"/>
    <w:rsid w:val="00267300"/>
    <w:rsid w:val="0026754D"/>
    <w:rsid w:val="002675ED"/>
    <w:rsid w:val="0026762B"/>
    <w:rsid w:val="00267803"/>
    <w:rsid w:val="002679C2"/>
    <w:rsid w:val="00267CBB"/>
    <w:rsid w:val="0027113F"/>
    <w:rsid w:val="0027139E"/>
    <w:rsid w:val="00273757"/>
    <w:rsid w:val="002737D2"/>
    <w:rsid w:val="0027395D"/>
    <w:rsid w:val="00273DDD"/>
    <w:rsid w:val="00274896"/>
    <w:rsid w:val="00275606"/>
    <w:rsid w:val="00275C31"/>
    <w:rsid w:val="00275E0A"/>
    <w:rsid w:val="002760EF"/>
    <w:rsid w:val="0027674E"/>
    <w:rsid w:val="002770F8"/>
    <w:rsid w:val="00277B81"/>
    <w:rsid w:val="00277E42"/>
    <w:rsid w:val="00280006"/>
    <w:rsid w:val="00280418"/>
    <w:rsid w:val="002806AD"/>
    <w:rsid w:val="00280CDE"/>
    <w:rsid w:val="00280E11"/>
    <w:rsid w:val="002815FC"/>
    <w:rsid w:val="002825E8"/>
    <w:rsid w:val="0028276C"/>
    <w:rsid w:val="002828B8"/>
    <w:rsid w:val="00282AB6"/>
    <w:rsid w:val="00282DAF"/>
    <w:rsid w:val="002831EF"/>
    <w:rsid w:val="00284576"/>
    <w:rsid w:val="0028494A"/>
    <w:rsid w:val="002869D0"/>
    <w:rsid w:val="00287E49"/>
    <w:rsid w:val="002908BD"/>
    <w:rsid w:val="00291353"/>
    <w:rsid w:val="00292BB9"/>
    <w:rsid w:val="00292D17"/>
    <w:rsid w:val="00293449"/>
    <w:rsid w:val="00294375"/>
    <w:rsid w:val="002949AC"/>
    <w:rsid w:val="00294A93"/>
    <w:rsid w:val="00294E8C"/>
    <w:rsid w:val="002951D8"/>
    <w:rsid w:val="00295902"/>
    <w:rsid w:val="00295948"/>
    <w:rsid w:val="00295E94"/>
    <w:rsid w:val="0029608E"/>
    <w:rsid w:val="00296323"/>
    <w:rsid w:val="002967A3"/>
    <w:rsid w:val="00296BAD"/>
    <w:rsid w:val="00296BBD"/>
    <w:rsid w:val="00296E01"/>
    <w:rsid w:val="00297350"/>
    <w:rsid w:val="00297A7C"/>
    <w:rsid w:val="002A105E"/>
    <w:rsid w:val="002A19D3"/>
    <w:rsid w:val="002A271C"/>
    <w:rsid w:val="002A2B4C"/>
    <w:rsid w:val="002A3613"/>
    <w:rsid w:val="002A4A3F"/>
    <w:rsid w:val="002A62B0"/>
    <w:rsid w:val="002A69AF"/>
    <w:rsid w:val="002A6B24"/>
    <w:rsid w:val="002A6DD3"/>
    <w:rsid w:val="002A7402"/>
    <w:rsid w:val="002A7B48"/>
    <w:rsid w:val="002A7D77"/>
    <w:rsid w:val="002B04AC"/>
    <w:rsid w:val="002B0C0A"/>
    <w:rsid w:val="002B1898"/>
    <w:rsid w:val="002B1D6D"/>
    <w:rsid w:val="002B32D6"/>
    <w:rsid w:val="002B334B"/>
    <w:rsid w:val="002B39D5"/>
    <w:rsid w:val="002B3F9E"/>
    <w:rsid w:val="002B5648"/>
    <w:rsid w:val="002B5B17"/>
    <w:rsid w:val="002B5CEC"/>
    <w:rsid w:val="002B64EE"/>
    <w:rsid w:val="002B79EF"/>
    <w:rsid w:val="002B7F9A"/>
    <w:rsid w:val="002B7FD7"/>
    <w:rsid w:val="002C0538"/>
    <w:rsid w:val="002C0A06"/>
    <w:rsid w:val="002C0D2E"/>
    <w:rsid w:val="002C182E"/>
    <w:rsid w:val="002C1992"/>
    <w:rsid w:val="002C1BEF"/>
    <w:rsid w:val="002C2067"/>
    <w:rsid w:val="002C2448"/>
    <w:rsid w:val="002C2F54"/>
    <w:rsid w:val="002C49C6"/>
    <w:rsid w:val="002C5EA1"/>
    <w:rsid w:val="002C65F7"/>
    <w:rsid w:val="002C7253"/>
    <w:rsid w:val="002C74A6"/>
    <w:rsid w:val="002C7577"/>
    <w:rsid w:val="002C766E"/>
    <w:rsid w:val="002C7BB7"/>
    <w:rsid w:val="002C7D4D"/>
    <w:rsid w:val="002C7D80"/>
    <w:rsid w:val="002C7DC1"/>
    <w:rsid w:val="002D0342"/>
    <w:rsid w:val="002D0B35"/>
    <w:rsid w:val="002D0C4B"/>
    <w:rsid w:val="002D100A"/>
    <w:rsid w:val="002D1681"/>
    <w:rsid w:val="002D198C"/>
    <w:rsid w:val="002D1D93"/>
    <w:rsid w:val="002D22C9"/>
    <w:rsid w:val="002D25AA"/>
    <w:rsid w:val="002D36D1"/>
    <w:rsid w:val="002D370F"/>
    <w:rsid w:val="002D40A3"/>
    <w:rsid w:val="002D456E"/>
    <w:rsid w:val="002D5651"/>
    <w:rsid w:val="002D5715"/>
    <w:rsid w:val="002D61DE"/>
    <w:rsid w:val="002D6E9A"/>
    <w:rsid w:val="002D7399"/>
    <w:rsid w:val="002D7CDD"/>
    <w:rsid w:val="002D7FA4"/>
    <w:rsid w:val="002E1264"/>
    <w:rsid w:val="002E1AED"/>
    <w:rsid w:val="002E1C5D"/>
    <w:rsid w:val="002E2264"/>
    <w:rsid w:val="002E2C48"/>
    <w:rsid w:val="002E3635"/>
    <w:rsid w:val="002E3818"/>
    <w:rsid w:val="002E49FA"/>
    <w:rsid w:val="002E4A26"/>
    <w:rsid w:val="002E5705"/>
    <w:rsid w:val="002E5BB1"/>
    <w:rsid w:val="002E6060"/>
    <w:rsid w:val="002E6075"/>
    <w:rsid w:val="002E65A4"/>
    <w:rsid w:val="002E6AD7"/>
    <w:rsid w:val="002E71AC"/>
    <w:rsid w:val="002E71FE"/>
    <w:rsid w:val="002E7EB5"/>
    <w:rsid w:val="002F01F2"/>
    <w:rsid w:val="002F05ED"/>
    <w:rsid w:val="002F0AD8"/>
    <w:rsid w:val="002F0D77"/>
    <w:rsid w:val="002F13AD"/>
    <w:rsid w:val="002F13CF"/>
    <w:rsid w:val="002F182F"/>
    <w:rsid w:val="002F2274"/>
    <w:rsid w:val="002F34EA"/>
    <w:rsid w:val="002F37AF"/>
    <w:rsid w:val="002F38F8"/>
    <w:rsid w:val="002F3AFA"/>
    <w:rsid w:val="002F41A7"/>
    <w:rsid w:val="002F4477"/>
    <w:rsid w:val="002F4590"/>
    <w:rsid w:val="002F468A"/>
    <w:rsid w:val="002F47CB"/>
    <w:rsid w:val="002F541D"/>
    <w:rsid w:val="002F54F7"/>
    <w:rsid w:val="002F5748"/>
    <w:rsid w:val="002F57F4"/>
    <w:rsid w:val="002F59CB"/>
    <w:rsid w:val="002F5C4A"/>
    <w:rsid w:val="002F6E25"/>
    <w:rsid w:val="002F7660"/>
    <w:rsid w:val="002F7FF7"/>
    <w:rsid w:val="00300F32"/>
    <w:rsid w:val="00301672"/>
    <w:rsid w:val="003019B3"/>
    <w:rsid w:val="00302F41"/>
    <w:rsid w:val="003030EC"/>
    <w:rsid w:val="00303C44"/>
    <w:rsid w:val="00304D79"/>
    <w:rsid w:val="00305214"/>
    <w:rsid w:val="0030575E"/>
    <w:rsid w:val="00305C76"/>
    <w:rsid w:val="003065FE"/>
    <w:rsid w:val="003077C2"/>
    <w:rsid w:val="003105FC"/>
    <w:rsid w:val="00310BD9"/>
    <w:rsid w:val="00311128"/>
    <w:rsid w:val="00311C04"/>
    <w:rsid w:val="00314157"/>
    <w:rsid w:val="0031447E"/>
    <w:rsid w:val="00314743"/>
    <w:rsid w:val="00315264"/>
    <w:rsid w:val="00315557"/>
    <w:rsid w:val="00315706"/>
    <w:rsid w:val="00315ED5"/>
    <w:rsid w:val="003172AF"/>
    <w:rsid w:val="0031771F"/>
    <w:rsid w:val="00317DA0"/>
    <w:rsid w:val="00317F46"/>
    <w:rsid w:val="0032022C"/>
    <w:rsid w:val="00320337"/>
    <w:rsid w:val="003205F8"/>
    <w:rsid w:val="00320915"/>
    <w:rsid w:val="003212F7"/>
    <w:rsid w:val="0032145E"/>
    <w:rsid w:val="00321DBB"/>
    <w:rsid w:val="00323388"/>
    <w:rsid w:val="00323C97"/>
    <w:rsid w:val="0032425C"/>
    <w:rsid w:val="00324E0B"/>
    <w:rsid w:val="00324E9D"/>
    <w:rsid w:val="00325853"/>
    <w:rsid w:val="00325A42"/>
    <w:rsid w:val="00325D97"/>
    <w:rsid w:val="00326B3B"/>
    <w:rsid w:val="00326C3C"/>
    <w:rsid w:val="0032717E"/>
    <w:rsid w:val="00327826"/>
    <w:rsid w:val="00327833"/>
    <w:rsid w:val="0033044C"/>
    <w:rsid w:val="003307A0"/>
    <w:rsid w:val="003308A8"/>
    <w:rsid w:val="00332199"/>
    <w:rsid w:val="00332508"/>
    <w:rsid w:val="003334C8"/>
    <w:rsid w:val="00333D63"/>
    <w:rsid w:val="0033432A"/>
    <w:rsid w:val="0033482C"/>
    <w:rsid w:val="00334855"/>
    <w:rsid w:val="003361EA"/>
    <w:rsid w:val="00336B83"/>
    <w:rsid w:val="0033723A"/>
    <w:rsid w:val="00337420"/>
    <w:rsid w:val="00337502"/>
    <w:rsid w:val="003376A4"/>
    <w:rsid w:val="00337B3B"/>
    <w:rsid w:val="00337D18"/>
    <w:rsid w:val="00340B90"/>
    <w:rsid w:val="00340C72"/>
    <w:rsid w:val="00340EA3"/>
    <w:rsid w:val="003410D2"/>
    <w:rsid w:val="0034139C"/>
    <w:rsid w:val="00341B51"/>
    <w:rsid w:val="00342604"/>
    <w:rsid w:val="00342A9F"/>
    <w:rsid w:val="00342BEC"/>
    <w:rsid w:val="00343B84"/>
    <w:rsid w:val="003456CB"/>
    <w:rsid w:val="00346593"/>
    <w:rsid w:val="00346F4B"/>
    <w:rsid w:val="0034749C"/>
    <w:rsid w:val="003474EC"/>
    <w:rsid w:val="00347AD2"/>
    <w:rsid w:val="00347C77"/>
    <w:rsid w:val="003502B7"/>
    <w:rsid w:val="003503FA"/>
    <w:rsid w:val="003505ED"/>
    <w:rsid w:val="00350AC6"/>
    <w:rsid w:val="00351BC0"/>
    <w:rsid w:val="00351E01"/>
    <w:rsid w:val="00352250"/>
    <w:rsid w:val="00352586"/>
    <w:rsid w:val="00352772"/>
    <w:rsid w:val="00352A72"/>
    <w:rsid w:val="0035387E"/>
    <w:rsid w:val="00353A26"/>
    <w:rsid w:val="003541EF"/>
    <w:rsid w:val="00354457"/>
    <w:rsid w:val="00354985"/>
    <w:rsid w:val="00354E07"/>
    <w:rsid w:val="003555F2"/>
    <w:rsid w:val="003557B3"/>
    <w:rsid w:val="00355D21"/>
    <w:rsid w:val="00355E9D"/>
    <w:rsid w:val="003564D5"/>
    <w:rsid w:val="003565F7"/>
    <w:rsid w:val="00356880"/>
    <w:rsid w:val="003572F9"/>
    <w:rsid w:val="003573D8"/>
    <w:rsid w:val="00357D2C"/>
    <w:rsid w:val="00357F6C"/>
    <w:rsid w:val="00360193"/>
    <w:rsid w:val="0036065E"/>
    <w:rsid w:val="003618CF"/>
    <w:rsid w:val="00361A41"/>
    <w:rsid w:val="00361E5E"/>
    <w:rsid w:val="00363624"/>
    <w:rsid w:val="00363C20"/>
    <w:rsid w:val="00363C48"/>
    <w:rsid w:val="00364C4E"/>
    <w:rsid w:val="00364DC2"/>
    <w:rsid w:val="00365117"/>
    <w:rsid w:val="00365180"/>
    <w:rsid w:val="00365237"/>
    <w:rsid w:val="003654E9"/>
    <w:rsid w:val="003657FF"/>
    <w:rsid w:val="00366403"/>
    <w:rsid w:val="003672A9"/>
    <w:rsid w:val="00367F93"/>
    <w:rsid w:val="003704DF"/>
    <w:rsid w:val="003708DE"/>
    <w:rsid w:val="00370CC1"/>
    <w:rsid w:val="00371BEE"/>
    <w:rsid w:val="00372A5A"/>
    <w:rsid w:val="00372E8C"/>
    <w:rsid w:val="00373275"/>
    <w:rsid w:val="003732E9"/>
    <w:rsid w:val="003738AC"/>
    <w:rsid w:val="00373CAD"/>
    <w:rsid w:val="00373FC1"/>
    <w:rsid w:val="00374830"/>
    <w:rsid w:val="00375226"/>
    <w:rsid w:val="00375998"/>
    <w:rsid w:val="00375C37"/>
    <w:rsid w:val="00376217"/>
    <w:rsid w:val="00376EDB"/>
    <w:rsid w:val="00376F65"/>
    <w:rsid w:val="00376F9B"/>
    <w:rsid w:val="003775AC"/>
    <w:rsid w:val="003776E0"/>
    <w:rsid w:val="003802AE"/>
    <w:rsid w:val="0038060D"/>
    <w:rsid w:val="00380B62"/>
    <w:rsid w:val="00380F9A"/>
    <w:rsid w:val="003810D4"/>
    <w:rsid w:val="003810DD"/>
    <w:rsid w:val="00381261"/>
    <w:rsid w:val="0038254B"/>
    <w:rsid w:val="00382804"/>
    <w:rsid w:val="003828F9"/>
    <w:rsid w:val="003834FF"/>
    <w:rsid w:val="003837AD"/>
    <w:rsid w:val="00383DBF"/>
    <w:rsid w:val="00384524"/>
    <w:rsid w:val="00384CEE"/>
    <w:rsid w:val="00385129"/>
    <w:rsid w:val="00387276"/>
    <w:rsid w:val="00387DFF"/>
    <w:rsid w:val="00390655"/>
    <w:rsid w:val="00390E3C"/>
    <w:rsid w:val="00391823"/>
    <w:rsid w:val="00391A85"/>
    <w:rsid w:val="00391C03"/>
    <w:rsid w:val="0039255E"/>
    <w:rsid w:val="003927AF"/>
    <w:rsid w:val="00393A91"/>
    <w:rsid w:val="00393EED"/>
    <w:rsid w:val="003943E5"/>
    <w:rsid w:val="00394E3F"/>
    <w:rsid w:val="0039510A"/>
    <w:rsid w:val="00395532"/>
    <w:rsid w:val="003961FB"/>
    <w:rsid w:val="003964CD"/>
    <w:rsid w:val="00396CB5"/>
    <w:rsid w:val="00396EE2"/>
    <w:rsid w:val="0039710B"/>
    <w:rsid w:val="0039765A"/>
    <w:rsid w:val="00397D40"/>
    <w:rsid w:val="00397DB3"/>
    <w:rsid w:val="003A00FD"/>
    <w:rsid w:val="003A03DC"/>
    <w:rsid w:val="003A0579"/>
    <w:rsid w:val="003A0A28"/>
    <w:rsid w:val="003A111B"/>
    <w:rsid w:val="003A3711"/>
    <w:rsid w:val="003A3B0B"/>
    <w:rsid w:val="003A3F4E"/>
    <w:rsid w:val="003A43DF"/>
    <w:rsid w:val="003A47FF"/>
    <w:rsid w:val="003A489B"/>
    <w:rsid w:val="003A4BA4"/>
    <w:rsid w:val="003A52CB"/>
    <w:rsid w:val="003A65A4"/>
    <w:rsid w:val="003A72D6"/>
    <w:rsid w:val="003A7476"/>
    <w:rsid w:val="003A7788"/>
    <w:rsid w:val="003A7CA4"/>
    <w:rsid w:val="003B0048"/>
    <w:rsid w:val="003B0361"/>
    <w:rsid w:val="003B0DDF"/>
    <w:rsid w:val="003B158E"/>
    <w:rsid w:val="003B175D"/>
    <w:rsid w:val="003B1FA2"/>
    <w:rsid w:val="003B24C9"/>
    <w:rsid w:val="003B2EB2"/>
    <w:rsid w:val="003B3796"/>
    <w:rsid w:val="003B38A1"/>
    <w:rsid w:val="003B3AD5"/>
    <w:rsid w:val="003B405A"/>
    <w:rsid w:val="003B4388"/>
    <w:rsid w:val="003B46C8"/>
    <w:rsid w:val="003B5F13"/>
    <w:rsid w:val="003B6120"/>
    <w:rsid w:val="003B67F2"/>
    <w:rsid w:val="003B7001"/>
    <w:rsid w:val="003C071C"/>
    <w:rsid w:val="003C0B2D"/>
    <w:rsid w:val="003C0B38"/>
    <w:rsid w:val="003C0ED1"/>
    <w:rsid w:val="003C107F"/>
    <w:rsid w:val="003C23C5"/>
    <w:rsid w:val="003C2C50"/>
    <w:rsid w:val="003C31FD"/>
    <w:rsid w:val="003C4F2D"/>
    <w:rsid w:val="003C50A1"/>
    <w:rsid w:val="003C5ABA"/>
    <w:rsid w:val="003C6080"/>
    <w:rsid w:val="003C628F"/>
    <w:rsid w:val="003C659E"/>
    <w:rsid w:val="003C732A"/>
    <w:rsid w:val="003D0BEF"/>
    <w:rsid w:val="003D127E"/>
    <w:rsid w:val="003D207D"/>
    <w:rsid w:val="003D2DD9"/>
    <w:rsid w:val="003D2DFF"/>
    <w:rsid w:val="003D3055"/>
    <w:rsid w:val="003D3686"/>
    <w:rsid w:val="003D3C8A"/>
    <w:rsid w:val="003D3E3B"/>
    <w:rsid w:val="003D4A0C"/>
    <w:rsid w:val="003D4B7A"/>
    <w:rsid w:val="003D6363"/>
    <w:rsid w:val="003D6F5A"/>
    <w:rsid w:val="003D74F1"/>
    <w:rsid w:val="003E007C"/>
    <w:rsid w:val="003E08CA"/>
    <w:rsid w:val="003E0C94"/>
    <w:rsid w:val="003E14C3"/>
    <w:rsid w:val="003E17F6"/>
    <w:rsid w:val="003E207B"/>
    <w:rsid w:val="003E224D"/>
    <w:rsid w:val="003E29C6"/>
    <w:rsid w:val="003E4C60"/>
    <w:rsid w:val="003E52AB"/>
    <w:rsid w:val="003E6822"/>
    <w:rsid w:val="003E6D34"/>
    <w:rsid w:val="003E6EB2"/>
    <w:rsid w:val="003E7A14"/>
    <w:rsid w:val="003E7E86"/>
    <w:rsid w:val="003F0147"/>
    <w:rsid w:val="003F05E0"/>
    <w:rsid w:val="003F061B"/>
    <w:rsid w:val="003F096B"/>
    <w:rsid w:val="003F1ECA"/>
    <w:rsid w:val="003F30C5"/>
    <w:rsid w:val="003F3D8F"/>
    <w:rsid w:val="003F439E"/>
    <w:rsid w:val="003F452B"/>
    <w:rsid w:val="003F4AEE"/>
    <w:rsid w:val="003F4F55"/>
    <w:rsid w:val="003F54B0"/>
    <w:rsid w:val="003F5896"/>
    <w:rsid w:val="003F59CD"/>
    <w:rsid w:val="003F5D88"/>
    <w:rsid w:val="003F61A8"/>
    <w:rsid w:val="003F6A61"/>
    <w:rsid w:val="003F737A"/>
    <w:rsid w:val="003F79CF"/>
    <w:rsid w:val="00400E6F"/>
    <w:rsid w:val="004014FB"/>
    <w:rsid w:val="00401A60"/>
    <w:rsid w:val="00401C68"/>
    <w:rsid w:val="0040224C"/>
    <w:rsid w:val="0040328C"/>
    <w:rsid w:val="00403D19"/>
    <w:rsid w:val="00405627"/>
    <w:rsid w:val="00406572"/>
    <w:rsid w:val="004065AC"/>
    <w:rsid w:val="00406A7D"/>
    <w:rsid w:val="00406A8D"/>
    <w:rsid w:val="00407117"/>
    <w:rsid w:val="00407949"/>
    <w:rsid w:val="00407A6B"/>
    <w:rsid w:val="00407F70"/>
    <w:rsid w:val="004108EC"/>
    <w:rsid w:val="00410D18"/>
    <w:rsid w:val="00410D6F"/>
    <w:rsid w:val="00410ECA"/>
    <w:rsid w:val="0041319F"/>
    <w:rsid w:val="00413448"/>
    <w:rsid w:val="004135CE"/>
    <w:rsid w:val="004138F7"/>
    <w:rsid w:val="004140A9"/>
    <w:rsid w:val="00414C9B"/>
    <w:rsid w:val="004151A2"/>
    <w:rsid w:val="004159C0"/>
    <w:rsid w:val="00415DBA"/>
    <w:rsid w:val="004163E8"/>
    <w:rsid w:val="004172D0"/>
    <w:rsid w:val="00421E62"/>
    <w:rsid w:val="00422828"/>
    <w:rsid w:val="00423281"/>
    <w:rsid w:val="004237DC"/>
    <w:rsid w:val="00423909"/>
    <w:rsid w:val="00424077"/>
    <w:rsid w:val="004254DD"/>
    <w:rsid w:val="0042571B"/>
    <w:rsid w:val="00425BA7"/>
    <w:rsid w:val="00426146"/>
    <w:rsid w:val="00431345"/>
    <w:rsid w:val="00431541"/>
    <w:rsid w:val="00431979"/>
    <w:rsid w:val="0043288D"/>
    <w:rsid w:val="00432D85"/>
    <w:rsid w:val="00433C2C"/>
    <w:rsid w:val="00434139"/>
    <w:rsid w:val="004344E6"/>
    <w:rsid w:val="00435077"/>
    <w:rsid w:val="004356ED"/>
    <w:rsid w:val="00435D3A"/>
    <w:rsid w:val="004360DA"/>
    <w:rsid w:val="004362F5"/>
    <w:rsid w:val="004364D9"/>
    <w:rsid w:val="00436FF3"/>
    <w:rsid w:val="00437206"/>
    <w:rsid w:val="004409D3"/>
    <w:rsid w:val="004409F1"/>
    <w:rsid w:val="00440C21"/>
    <w:rsid w:val="00441C74"/>
    <w:rsid w:val="00441E59"/>
    <w:rsid w:val="00443ADD"/>
    <w:rsid w:val="00443BAC"/>
    <w:rsid w:val="00444A28"/>
    <w:rsid w:val="00445539"/>
    <w:rsid w:val="00446233"/>
    <w:rsid w:val="00446599"/>
    <w:rsid w:val="00446B93"/>
    <w:rsid w:val="00446C2E"/>
    <w:rsid w:val="00446C94"/>
    <w:rsid w:val="00446E10"/>
    <w:rsid w:val="004504D7"/>
    <w:rsid w:val="00450C84"/>
    <w:rsid w:val="00450ECC"/>
    <w:rsid w:val="0045105F"/>
    <w:rsid w:val="004510B9"/>
    <w:rsid w:val="004513B7"/>
    <w:rsid w:val="004516D5"/>
    <w:rsid w:val="00451A05"/>
    <w:rsid w:val="00451A94"/>
    <w:rsid w:val="00451D8F"/>
    <w:rsid w:val="0045279F"/>
    <w:rsid w:val="00454082"/>
    <w:rsid w:val="00454090"/>
    <w:rsid w:val="004546C3"/>
    <w:rsid w:val="00454A4E"/>
    <w:rsid w:val="00454E92"/>
    <w:rsid w:val="00455757"/>
    <w:rsid w:val="0045575E"/>
    <w:rsid w:val="00455905"/>
    <w:rsid w:val="00455B55"/>
    <w:rsid w:val="00455F13"/>
    <w:rsid w:val="004562A5"/>
    <w:rsid w:val="004569C5"/>
    <w:rsid w:val="00456E3F"/>
    <w:rsid w:val="00457C64"/>
    <w:rsid w:val="00457EDB"/>
    <w:rsid w:val="0046003D"/>
    <w:rsid w:val="0046064F"/>
    <w:rsid w:val="004617DC"/>
    <w:rsid w:val="0046212C"/>
    <w:rsid w:val="00462892"/>
    <w:rsid w:val="00462F4F"/>
    <w:rsid w:val="00463012"/>
    <w:rsid w:val="0046328A"/>
    <w:rsid w:val="00463764"/>
    <w:rsid w:val="00463E7C"/>
    <w:rsid w:val="00464877"/>
    <w:rsid w:val="004648EA"/>
    <w:rsid w:val="00465B61"/>
    <w:rsid w:val="00466CB2"/>
    <w:rsid w:val="00466D57"/>
    <w:rsid w:val="00467FB0"/>
    <w:rsid w:val="0047000A"/>
    <w:rsid w:val="004701F3"/>
    <w:rsid w:val="004701FE"/>
    <w:rsid w:val="0047029A"/>
    <w:rsid w:val="004720B4"/>
    <w:rsid w:val="004724CD"/>
    <w:rsid w:val="004728DC"/>
    <w:rsid w:val="00472978"/>
    <w:rsid w:val="00472E4E"/>
    <w:rsid w:val="00472F71"/>
    <w:rsid w:val="00473566"/>
    <w:rsid w:val="00473568"/>
    <w:rsid w:val="00473ADB"/>
    <w:rsid w:val="0047474E"/>
    <w:rsid w:val="00474E4C"/>
    <w:rsid w:val="0047541F"/>
    <w:rsid w:val="00475885"/>
    <w:rsid w:val="00475B93"/>
    <w:rsid w:val="00475F31"/>
    <w:rsid w:val="00475FFC"/>
    <w:rsid w:val="0047634F"/>
    <w:rsid w:val="00476A1E"/>
    <w:rsid w:val="00476E5D"/>
    <w:rsid w:val="00477068"/>
    <w:rsid w:val="004777DC"/>
    <w:rsid w:val="0048154D"/>
    <w:rsid w:val="0048210A"/>
    <w:rsid w:val="004821A6"/>
    <w:rsid w:val="0048266A"/>
    <w:rsid w:val="00483013"/>
    <w:rsid w:val="004830B9"/>
    <w:rsid w:val="004844A7"/>
    <w:rsid w:val="00484892"/>
    <w:rsid w:val="00484CC6"/>
    <w:rsid w:val="00484ECE"/>
    <w:rsid w:val="004857B6"/>
    <w:rsid w:val="00485AD5"/>
    <w:rsid w:val="00485B81"/>
    <w:rsid w:val="00485D3E"/>
    <w:rsid w:val="004867E2"/>
    <w:rsid w:val="0048768B"/>
    <w:rsid w:val="00490091"/>
    <w:rsid w:val="00490414"/>
    <w:rsid w:val="00490AA6"/>
    <w:rsid w:val="00490ED6"/>
    <w:rsid w:val="004916BE"/>
    <w:rsid w:val="00491B52"/>
    <w:rsid w:val="00491CB0"/>
    <w:rsid w:val="004925B5"/>
    <w:rsid w:val="00492D8A"/>
    <w:rsid w:val="00492E88"/>
    <w:rsid w:val="00493AA9"/>
    <w:rsid w:val="00494442"/>
    <w:rsid w:val="00494830"/>
    <w:rsid w:val="00494E51"/>
    <w:rsid w:val="004952A3"/>
    <w:rsid w:val="0049561E"/>
    <w:rsid w:val="00495887"/>
    <w:rsid w:val="00495C0A"/>
    <w:rsid w:val="00495D8B"/>
    <w:rsid w:val="00496CB2"/>
    <w:rsid w:val="00496E2A"/>
    <w:rsid w:val="00496F41"/>
    <w:rsid w:val="004A12E1"/>
    <w:rsid w:val="004A1AEA"/>
    <w:rsid w:val="004A2493"/>
    <w:rsid w:val="004A25C6"/>
    <w:rsid w:val="004A3186"/>
    <w:rsid w:val="004A3B28"/>
    <w:rsid w:val="004A3D15"/>
    <w:rsid w:val="004A3E1E"/>
    <w:rsid w:val="004A424B"/>
    <w:rsid w:val="004A5383"/>
    <w:rsid w:val="004A57DA"/>
    <w:rsid w:val="004A594C"/>
    <w:rsid w:val="004A6F2A"/>
    <w:rsid w:val="004A718C"/>
    <w:rsid w:val="004B1181"/>
    <w:rsid w:val="004B1FBC"/>
    <w:rsid w:val="004B235B"/>
    <w:rsid w:val="004B2870"/>
    <w:rsid w:val="004B37F6"/>
    <w:rsid w:val="004B3956"/>
    <w:rsid w:val="004B39E0"/>
    <w:rsid w:val="004B3B0C"/>
    <w:rsid w:val="004B41C8"/>
    <w:rsid w:val="004B4EB3"/>
    <w:rsid w:val="004B5032"/>
    <w:rsid w:val="004B585D"/>
    <w:rsid w:val="004B5D9E"/>
    <w:rsid w:val="004B6503"/>
    <w:rsid w:val="004B6B43"/>
    <w:rsid w:val="004B73C9"/>
    <w:rsid w:val="004B7478"/>
    <w:rsid w:val="004B756C"/>
    <w:rsid w:val="004B7FAB"/>
    <w:rsid w:val="004C0762"/>
    <w:rsid w:val="004C07E0"/>
    <w:rsid w:val="004C0C9E"/>
    <w:rsid w:val="004C13EE"/>
    <w:rsid w:val="004C16EE"/>
    <w:rsid w:val="004C18A9"/>
    <w:rsid w:val="004C1D45"/>
    <w:rsid w:val="004C1E0E"/>
    <w:rsid w:val="004C2335"/>
    <w:rsid w:val="004C2DA0"/>
    <w:rsid w:val="004C3B90"/>
    <w:rsid w:val="004C4339"/>
    <w:rsid w:val="004C56B5"/>
    <w:rsid w:val="004C5B77"/>
    <w:rsid w:val="004C5CEF"/>
    <w:rsid w:val="004C61E1"/>
    <w:rsid w:val="004C62B0"/>
    <w:rsid w:val="004C7FC9"/>
    <w:rsid w:val="004D0784"/>
    <w:rsid w:val="004D07F5"/>
    <w:rsid w:val="004D0A8B"/>
    <w:rsid w:val="004D0B11"/>
    <w:rsid w:val="004D1145"/>
    <w:rsid w:val="004D1820"/>
    <w:rsid w:val="004D2282"/>
    <w:rsid w:val="004D25CB"/>
    <w:rsid w:val="004D28C6"/>
    <w:rsid w:val="004D2B6F"/>
    <w:rsid w:val="004D33B4"/>
    <w:rsid w:val="004D3BAA"/>
    <w:rsid w:val="004D3EF1"/>
    <w:rsid w:val="004D5D3A"/>
    <w:rsid w:val="004D5FEC"/>
    <w:rsid w:val="004D6133"/>
    <w:rsid w:val="004D67C5"/>
    <w:rsid w:val="004D6E8D"/>
    <w:rsid w:val="004D741D"/>
    <w:rsid w:val="004D7530"/>
    <w:rsid w:val="004D7B87"/>
    <w:rsid w:val="004D7BE3"/>
    <w:rsid w:val="004E00C0"/>
    <w:rsid w:val="004E0D14"/>
    <w:rsid w:val="004E0E62"/>
    <w:rsid w:val="004E1492"/>
    <w:rsid w:val="004E1F42"/>
    <w:rsid w:val="004E23C9"/>
    <w:rsid w:val="004E2B3A"/>
    <w:rsid w:val="004E3E7E"/>
    <w:rsid w:val="004E4DF7"/>
    <w:rsid w:val="004E4F2C"/>
    <w:rsid w:val="004E56D3"/>
    <w:rsid w:val="004E5EAD"/>
    <w:rsid w:val="004E63A9"/>
    <w:rsid w:val="004E685D"/>
    <w:rsid w:val="004E6A1B"/>
    <w:rsid w:val="004F0087"/>
    <w:rsid w:val="004F0262"/>
    <w:rsid w:val="004F0580"/>
    <w:rsid w:val="004F0E57"/>
    <w:rsid w:val="004F0EF2"/>
    <w:rsid w:val="004F15A7"/>
    <w:rsid w:val="004F31D6"/>
    <w:rsid w:val="004F3BE6"/>
    <w:rsid w:val="004F40A9"/>
    <w:rsid w:val="004F494A"/>
    <w:rsid w:val="004F4B0B"/>
    <w:rsid w:val="004F4BD3"/>
    <w:rsid w:val="004F4DDC"/>
    <w:rsid w:val="004F4DFF"/>
    <w:rsid w:val="004F4FAC"/>
    <w:rsid w:val="004F584A"/>
    <w:rsid w:val="004F5A5A"/>
    <w:rsid w:val="004F5ED9"/>
    <w:rsid w:val="004F6031"/>
    <w:rsid w:val="004F61C9"/>
    <w:rsid w:val="004F62B1"/>
    <w:rsid w:val="004F6990"/>
    <w:rsid w:val="004F6CCE"/>
    <w:rsid w:val="00500614"/>
    <w:rsid w:val="00500BC7"/>
    <w:rsid w:val="00501ACD"/>
    <w:rsid w:val="0050232C"/>
    <w:rsid w:val="00502FB3"/>
    <w:rsid w:val="00504A6C"/>
    <w:rsid w:val="00504D52"/>
    <w:rsid w:val="0050567C"/>
    <w:rsid w:val="00505EB6"/>
    <w:rsid w:val="005061F1"/>
    <w:rsid w:val="00506215"/>
    <w:rsid w:val="005063CB"/>
    <w:rsid w:val="00506D32"/>
    <w:rsid w:val="00507E38"/>
    <w:rsid w:val="00510293"/>
    <w:rsid w:val="0051081E"/>
    <w:rsid w:val="00510A33"/>
    <w:rsid w:val="005115FE"/>
    <w:rsid w:val="005120F9"/>
    <w:rsid w:val="0051246F"/>
    <w:rsid w:val="00512CA1"/>
    <w:rsid w:val="00512DFC"/>
    <w:rsid w:val="0051367F"/>
    <w:rsid w:val="00513835"/>
    <w:rsid w:val="00513AD6"/>
    <w:rsid w:val="00514591"/>
    <w:rsid w:val="00514695"/>
    <w:rsid w:val="00514C63"/>
    <w:rsid w:val="005154D2"/>
    <w:rsid w:val="00515670"/>
    <w:rsid w:val="00515C6A"/>
    <w:rsid w:val="0051707A"/>
    <w:rsid w:val="00517479"/>
    <w:rsid w:val="00520AA1"/>
    <w:rsid w:val="00520BE4"/>
    <w:rsid w:val="00521161"/>
    <w:rsid w:val="00522380"/>
    <w:rsid w:val="005226FB"/>
    <w:rsid w:val="0052296F"/>
    <w:rsid w:val="00522A32"/>
    <w:rsid w:val="00522D0D"/>
    <w:rsid w:val="005236DC"/>
    <w:rsid w:val="00524074"/>
    <w:rsid w:val="005244D5"/>
    <w:rsid w:val="0052457B"/>
    <w:rsid w:val="005249D2"/>
    <w:rsid w:val="00525709"/>
    <w:rsid w:val="00526F2A"/>
    <w:rsid w:val="00526FCD"/>
    <w:rsid w:val="005273B9"/>
    <w:rsid w:val="00527C51"/>
    <w:rsid w:val="00530607"/>
    <w:rsid w:val="00530C2C"/>
    <w:rsid w:val="005310C6"/>
    <w:rsid w:val="0053120D"/>
    <w:rsid w:val="0053238E"/>
    <w:rsid w:val="00532D4D"/>
    <w:rsid w:val="0053324D"/>
    <w:rsid w:val="005332A7"/>
    <w:rsid w:val="00533D40"/>
    <w:rsid w:val="00534198"/>
    <w:rsid w:val="005358B4"/>
    <w:rsid w:val="00535C4D"/>
    <w:rsid w:val="00535EB3"/>
    <w:rsid w:val="0053615B"/>
    <w:rsid w:val="00536C75"/>
    <w:rsid w:val="0053766F"/>
    <w:rsid w:val="00537790"/>
    <w:rsid w:val="0054032B"/>
    <w:rsid w:val="0054089C"/>
    <w:rsid w:val="00540A0A"/>
    <w:rsid w:val="00540BFC"/>
    <w:rsid w:val="00540C81"/>
    <w:rsid w:val="0054216A"/>
    <w:rsid w:val="0054284C"/>
    <w:rsid w:val="00542BB4"/>
    <w:rsid w:val="00542EF2"/>
    <w:rsid w:val="005439C3"/>
    <w:rsid w:val="0054430A"/>
    <w:rsid w:val="00545B34"/>
    <w:rsid w:val="00546240"/>
    <w:rsid w:val="00546475"/>
    <w:rsid w:val="00546539"/>
    <w:rsid w:val="005470D2"/>
    <w:rsid w:val="00547607"/>
    <w:rsid w:val="00547965"/>
    <w:rsid w:val="00547985"/>
    <w:rsid w:val="00550017"/>
    <w:rsid w:val="00550964"/>
    <w:rsid w:val="00550A26"/>
    <w:rsid w:val="00550FD7"/>
    <w:rsid w:val="005519C9"/>
    <w:rsid w:val="00552356"/>
    <w:rsid w:val="00552CFC"/>
    <w:rsid w:val="00553030"/>
    <w:rsid w:val="00553944"/>
    <w:rsid w:val="0055397C"/>
    <w:rsid w:val="00553B91"/>
    <w:rsid w:val="00554307"/>
    <w:rsid w:val="0055437D"/>
    <w:rsid w:val="005546ED"/>
    <w:rsid w:val="005550B3"/>
    <w:rsid w:val="00555DFA"/>
    <w:rsid w:val="0055630D"/>
    <w:rsid w:val="00556CDE"/>
    <w:rsid w:val="00557626"/>
    <w:rsid w:val="00557BC3"/>
    <w:rsid w:val="00557D93"/>
    <w:rsid w:val="0056108E"/>
    <w:rsid w:val="005613DD"/>
    <w:rsid w:val="0056167D"/>
    <w:rsid w:val="0056237E"/>
    <w:rsid w:val="00562BAE"/>
    <w:rsid w:val="00562E51"/>
    <w:rsid w:val="0056317B"/>
    <w:rsid w:val="00563455"/>
    <w:rsid w:val="00563E7F"/>
    <w:rsid w:val="005641A3"/>
    <w:rsid w:val="00564397"/>
    <w:rsid w:val="00565AB3"/>
    <w:rsid w:val="00565EA8"/>
    <w:rsid w:val="0056630D"/>
    <w:rsid w:val="005669BC"/>
    <w:rsid w:val="00566A63"/>
    <w:rsid w:val="00567F34"/>
    <w:rsid w:val="00570145"/>
    <w:rsid w:val="00570569"/>
    <w:rsid w:val="00570768"/>
    <w:rsid w:val="005710A3"/>
    <w:rsid w:val="00571389"/>
    <w:rsid w:val="005715AF"/>
    <w:rsid w:val="005717E9"/>
    <w:rsid w:val="005717F4"/>
    <w:rsid w:val="0057192E"/>
    <w:rsid w:val="0057221E"/>
    <w:rsid w:val="00572B2E"/>
    <w:rsid w:val="00572B89"/>
    <w:rsid w:val="00573212"/>
    <w:rsid w:val="005737D5"/>
    <w:rsid w:val="00573E96"/>
    <w:rsid w:val="00574173"/>
    <w:rsid w:val="00575BE6"/>
    <w:rsid w:val="00575C31"/>
    <w:rsid w:val="005772BE"/>
    <w:rsid w:val="00577376"/>
    <w:rsid w:val="00577A8C"/>
    <w:rsid w:val="00577C4B"/>
    <w:rsid w:val="00580418"/>
    <w:rsid w:val="00580E79"/>
    <w:rsid w:val="005814E3"/>
    <w:rsid w:val="00582338"/>
    <w:rsid w:val="00582A3B"/>
    <w:rsid w:val="00582A4E"/>
    <w:rsid w:val="00582CD6"/>
    <w:rsid w:val="00582F99"/>
    <w:rsid w:val="005843E0"/>
    <w:rsid w:val="00584C6F"/>
    <w:rsid w:val="00585067"/>
    <w:rsid w:val="005850B4"/>
    <w:rsid w:val="00585533"/>
    <w:rsid w:val="0058680C"/>
    <w:rsid w:val="005900EB"/>
    <w:rsid w:val="00590BCC"/>
    <w:rsid w:val="00590F0C"/>
    <w:rsid w:val="00591655"/>
    <w:rsid w:val="0059172B"/>
    <w:rsid w:val="00591FB3"/>
    <w:rsid w:val="0059258E"/>
    <w:rsid w:val="00592727"/>
    <w:rsid w:val="00592BE7"/>
    <w:rsid w:val="0059344A"/>
    <w:rsid w:val="00593548"/>
    <w:rsid w:val="00593C1F"/>
    <w:rsid w:val="00593CAC"/>
    <w:rsid w:val="00594536"/>
    <w:rsid w:val="00594870"/>
    <w:rsid w:val="0059539B"/>
    <w:rsid w:val="005969E0"/>
    <w:rsid w:val="00596D93"/>
    <w:rsid w:val="005971FD"/>
    <w:rsid w:val="00597954"/>
    <w:rsid w:val="005A02EF"/>
    <w:rsid w:val="005A039F"/>
    <w:rsid w:val="005A086D"/>
    <w:rsid w:val="005A0CB9"/>
    <w:rsid w:val="005A24A0"/>
    <w:rsid w:val="005A255B"/>
    <w:rsid w:val="005A25FF"/>
    <w:rsid w:val="005A28FF"/>
    <w:rsid w:val="005A323E"/>
    <w:rsid w:val="005A3292"/>
    <w:rsid w:val="005A36D2"/>
    <w:rsid w:val="005A3958"/>
    <w:rsid w:val="005A41C2"/>
    <w:rsid w:val="005A463C"/>
    <w:rsid w:val="005A4A15"/>
    <w:rsid w:val="005A511D"/>
    <w:rsid w:val="005A6057"/>
    <w:rsid w:val="005A6324"/>
    <w:rsid w:val="005A6798"/>
    <w:rsid w:val="005A6A31"/>
    <w:rsid w:val="005A70CA"/>
    <w:rsid w:val="005A7444"/>
    <w:rsid w:val="005A767C"/>
    <w:rsid w:val="005A7933"/>
    <w:rsid w:val="005A7EC4"/>
    <w:rsid w:val="005B002E"/>
    <w:rsid w:val="005B10F6"/>
    <w:rsid w:val="005B1D51"/>
    <w:rsid w:val="005B2E9E"/>
    <w:rsid w:val="005B2ED5"/>
    <w:rsid w:val="005B3612"/>
    <w:rsid w:val="005B3E70"/>
    <w:rsid w:val="005B4241"/>
    <w:rsid w:val="005B48D5"/>
    <w:rsid w:val="005B4C63"/>
    <w:rsid w:val="005B4D4D"/>
    <w:rsid w:val="005B548B"/>
    <w:rsid w:val="005B60A9"/>
    <w:rsid w:val="005B6450"/>
    <w:rsid w:val="005B6B81"/>
    <w:rsid w:val="005B6C1C"/>
    <w:rsid w:val="005B6D5A"/>
    <w:rsid w:val="005B7472"/>
    <w:rsid w:val="005B753F"/>
    <w:rsid w:val="005C007F"/>
    <w:rsid w:val="005C02DF"/>
    <w:rsid w:val="005C09D1"/>
    <w:rsid w:val="005C09E2"/>
    <w:rsid w:val="005C190C"/>
    <w:rsid w:val="005C2037"/>
    <w:rsid w:val="005C2ECE"/>
    <w:rsid w:val="005C3C25"/>
    <w:rsid w:val="005C45DA"/>
    <w:rsid w:val="005C4ABC"/>
    <w:rsid w:val="005C4FC3"/>
    <w:rsid w:val="005C5299"/>
    <w:rsid w:val="005C5EF4"/>
    <w:rsid w:val="005C60FA"/>
    <w:rsid w:val="005C6765"/>
    <w:rsid w:val="005C6913"/>
    <w:rsid w:val="005C6E58"/>
    <w:rsid w:val="005C7A38"/>
    <w:rsid w:val="005C7F90"/>
    <w:rsid w:val="005D0BAE"/>
    <w:rsid w:val="005D0FF7"/>
    <w:rsid w:val="005D1196"/>
    <w:rsid w:val="005D22E7"/>
    <w:rsid w:val="005D26FB"/>
    <w:rsid w:val="005D2A76"/>
    <w:rsid w:val="005D2C9D"/>
    <w:rsid w:val="005D2D08"/>
    <w:rsid w:val="005D3157"/>
    <w:rsid w:val="005D3BF7"/>
    <w:rsid w:val="005D3CF6"/>
    <w:rsid w:val="005D49B6"/>
    <w:rsid w:val="005D525E"/>
    <w:rsid w:val="005D52F2"/>
    <w:rsid w:val="005D54FC"/>
    <w:rsid w:val="005D572A"/>
    <w:rsid w:val="005D5CC2"/>
    <w:rsid w:val="005D6A14"/>
    <w:rsid w:val="005D762E"/>
    <w:rsid w:val="005E0BC3"/>
    <w:rsid w:val="005E0F1F"/>
    <w:rsid w:val="005E2AF5"/>
    <w:rsid w:val="005E3B89"/>
    <w:rsid w:val="005E3BB1"/>
    <w:rsid w:val="005E4595"/>
    <w:rsid w:val="005E4D74"/>
    <w:rsid w:val="005E4EDF"/>
    <w:rsid w:val="005E53F0"/>
    <w:rsid w:val="005E5992"/>
    <w:rsid w:val="005E5E39"/>
    <w:rsid w:val="005E60FD"/>
    <w:rsid w:val="005E63C9"/>
    <w:rsid w:val="005E67F2"/>
    <w:rsid w:val="005E7849"/>
    <w:rsid w:val="005E7AE5"/>
    <w:rsid w:val="005E7AE9"/>
    <w:rsid w:val="005E7DC2"/>
    <w:rsid w:val="005F0306"/>
    <w:rsid w:val="005F03C6"/>
    <w:rsid w:val="005F0BD0"/>
    <w:rsid w:val="005F0FF5"/>
    <w:rsid w:val="005F12C2"/>
    <w:rsid w:val="005F1A99"/>
    <w:rsid w:val="005F27D4"/>
    <w:rsid w:val="005F30B0"/>
    <w:rsid w:val="005F3B21"/>
    <w:rsid w:val="005F3EC2"/>
    <w:rsid w:val="005F49B4"/>
    <w:rsid w:val="005F568E"/>
    <w:rsid w:val="005F65FA"/>
    <w:rsid w:val="005F6683"/>
    <w:rsid w:val="005F6CBC"/>
    <w:rsid w:val="005F6D1C"/>
    <w:rsid w:val="005F6E5D"/>
    <w:rsid w:val="006005FE"/>
    <w:rsid w:val="00600B76"/>
    <w:rsid w:val="00600C97"/>
    <w:rsid w:val="00600F1F"/>
    <w:rsid w:val="0060120D"/>
    <w:rsid w:val="00602379"/>
    <w:rsid w:val="006028B8"/>
    <w:rsid w:val="006029DE"/>
    <w:rsid w:val="00602DF6"/>
    <w:rsid w:val="006033E0"/>
    <w:rsid w:val="00603A94"/>
    <w:rsid w:val="00603B92"/>
    <w:rsid w:val="00603D5F"/>
    <w:rsid w:val="00604330"/>
    <w:rsid w:val="00604481"/>
    <w:rsid w:val="0060470D"/>
    <w:rsid w:val="006059B8"/>
    <w:rsid w:val="00605EB4"/>
    <w:rsid w:val="006066BD"/>
    <w:rsid w:val="006067CF"/>
    <w:rsid w:val="00607AEF"/>
    <w:rsid w:val="0061014E"/>
    <w:rsid w:val="00610992"/>
    <w:rsid w:val="00610D6E"/>
    <w:rsid w:val="006110B1"/>
    <w:rsid w:val="00611600"/>
    <w:rsid w:val="00611B51"/>
    <w:rsid w:val="00611CF4"/>
    <w:rsid w:val="00612197"/>
    <w:rsid w:val="006127A4"/>
    <w:rsid w:val="0061357E"/>
    <w:rsid w:val="006136A7"/>
    <w:rsid w:val="00614615"/>
    <w:rsid w:val="006149A5"/>
    <w:rsid w:val="00615B8B"/>
    <w:rsid w:val="00615BF5"/>
    <w:rsid w:val="0061633B"/>
    <w:rsid w:val="0061648D"/>
    <w:rsid w:val="00616CC5"/>
    <w:rsid w:val="00616ED9"/>
    <w:rsid w:val="00616FC4"/>
    <w:rsid w:val="00617364"/>
    <w:rsid w:val="00617A93"/>
    <w:rsid w:val="00617FFB"/>
    <w:rsid w:val="006204CE"/>
    <w:rsid w:val="00620D6B"/>
    <w:rsid w:val="00621180"/>
    <w:rsid w:val="006235F0"/>
    <w:rsid w:val="006239AD"/>
    <w:rsid w:val="00623CC0"/>
    <w:rsid w:val="00624CBE"/>
    <w:rsid w:val="006250D2"/>
    <w:rsid w:val="006255CF"/>
    <w:rsid w:val="00626E1A"/>
    <w:rsid w:val="0062781F"/>
    <w:rsid w:val="00630AA0"/>
    <w:rsid w:val="00630CDF"/>
    <w:rsid w:val="006315EE"/>
    <w:rsid w:val="00631824"/>
    <w:rsid w:val="006320DD"/>
    <w:rsid w:val="006321EE"/>
    <w:rsid w:val="006324B6"/>
    <w:rsid w:val="00632919"/>
    <w:rsid w:val="00632D35"/>
    <w:rsid w:val="00633190"/>
    <w:rsid w:val="00633864"/>
    <w:rsid w:val="00633923"/>
    <w:rsid w:val="00633D34"/>
    <w:rsid w:val="00634F57"/>
    <w:rsid w:val="00635558"/>
    <w:rsid w:val="00635838"/>
    <w:rsid w:val="006358A2"/>
    <w:rsid w:val="00635E1F"/>
    <w:rsid w:val="0063613E"/>
    <w:rsid w:val="00636300"/>
    <w:rsid w:val="006367C0"/>
    <w:rsid w:val="00637689"/>
    <w:rsid w:val="006378DE"/>
    <w:rsid w:val="0064082B"/>
    <w:rsid w:val="00640E40"/>
    <w:rsid w:val="00641980"/>
    <w:rsid w:val="006431A5"/>
    <w:rsid w:val="0064352A"/>
    <w:rsid w:val="006439A4"/>
    <w:rsid w:val="00643E32"/>
    <w:rsid w:val="00643E90"/>
    <w:rsid w:val="006446E5"/>
    <w:rsid w:val="00644D7B"/>
    <w:rsid w:val="00644F9C"/>
    <w:rsid w:val="00645204"/>
    <w:rsid w:val="006452C5"/>
    <w:rsid w:val="00645494"/>
    <w:rsid w:val="00646018"/>
    <w:rsid w:val="00646843"/>
    <w:rsid w:val="00646B61"/>
    <w:rsid w:val="00647A35"/>
    <w:rsid w:val="00647D4E"/>
    <w:rsid w:val="00647DCB"/>
    <w:rsid w:val="00650015"/>
    <w:rsid w:val="00650318"/>
    <w:rsid w:val="00650AC8"/>
    <w:rsid w:val="00650CE5"/>
    <w:rsid w:val="00651409"/>
    <w:rsid w:val="006517A1"/>
    <w:rsid w:val="00651C7B"/>
    <w:rsid w:val="00651DDF"/>
    <w:rsid w:val="00651FF6"/>
    <w:rsid w:val="00652616"/>
    <w:rsid w:val="00652932"/>
    <w:rsid w:val="0065316A"/>
    <w:rsid w:val="006537E9"/>
    <w:rsid w:val="00653D4E"/>
    <w:rsid w:val="00654DB9"/>
    <w:rsid w:val="00655325"/>
    <w:rsid w:val="00655629"/>
    <w:rsid w:val="00655C29"/>
    <w:rsid w:val="00656D70"/>
    <w:rsid w:val="00657E9B"/>
    <w:rsid w:val="0066083D"/>
    <w:rsid w:val="00660EE3"/>
    <w:rsid w:val="0066183F"/>
    <w:rsid w:val="00661A71"/>
    <w:rsid w:val="0066201F"/>
    <w:rsid w:val="00662566"/>
    <w:rsid w:val="00662896"/>
    <w:rsid w:val="00662A7F"/>
    <w:rsid w:val="006636A2"/>
    <w:rsid w:val="006638BD"/>
    <w:rsid w:val="00663B2B"/>
    <w:rsid w:val="00663B55"/>
    <w:rsid w:val="00663F27"/>
    <w:rsid w:val="006642C6"/>
    <w:rsid w:val="006645CA"/>
    <w:rsid w:val="00664F12"/>
    <w:rsid w:val="00664F52"/>
    <w:rsid w:val="00665116"/>
    <w:rsid w:val="00665DCF"/>
    <w:rsid w:val="006663F0"/>
    <w:rsid w:val="0066676B"/>
    <w:rsid w:val="00666770"/>
    <w:rsid w:val="0066680A"/>
    <w:rsid w:val="00666963"/>
    <w:rsid w:val="0066724F"/>
    <w:rsid w:val="00667451"/>
    <w:rsid w:val="00667EFC"/>
    <w:rsid w:val="00670B8C"/>
    <w:rsid w:val="0067101C"/>
    <w:rsid w:val="006715E0"/>
    <w:rsid w:val="00671990"/>
    <w:rsid w:val="00672BB7"/>
    <w:rsid w:val="006742C4"/>
    <w:rsid w:val="00674D08"/>
    <w:rsid w:val="006751FE"/>
    <w:rsid w:val="00675257"/>
    <w:rsid w:val="006755CF"/>
    <w:rsid w:val="00675751"/>
    <w:rsid w:val="00675DD7"/>
    <w:rsid w:val="00675E33"/>
    <w:rsid w:val="00675E4B"/>
    <w:rsid w:val="006764B5"/>
    <w:rsid w:val="00676C45"/>
    <w:rsid w:val="00680018"/>
    <w:rsid w:val="00680362"/>
    <w:rsid w:val="00680470"/>
    <w:rsid w:val="00680569"/>
    <w:rsid w:val="0068093B"/>
    <w:rsid w:val="00681E69"/>
    <w:rsid w:val="00681E8E"/>
    <w:rsid w:val="0068231D"/>
    <w:rsid w:val="006828EA"/>
    <w:rsid w:val="00682BB3"/>
    <w:rsid w:val="006834F6"/>
    <w:rsid w:val="00683EC5"/>
    <w:rsid w:val="006845AA"/>
    <w:rsid w:val="00684BCC"/>
    <w:rsid w:val="00684D3F"/>
    <w:rsid w:val="00684FE5"/>
    <w:rsid w:val="006851D6"/>
    <w:rsid w:val="00686692"/>
    <w:rsid w:val="00687B82"/>
    <w:rsid w:val="00690D90"/>
    <w:rsid w:val="00690F40"/>
    <w:rsid w:val="006912E2"/>
    <w:rsid w:val="0069154D"/>
    <w:rsid w:val="00691C3C"/>
    <w:rsid w:val="00692585"/>
    <w:rsid w:val="00693464"/>
    <w:rsid w:val="00693521"/>
    <w:rsid w:val="006939ED"/>
    <w:rsid w:val="00693BF0"/>
    <w:rsid w:val="0069445D"/>
    <w:rsid w:val="00694619"/>
    <w:rsid w:val="0069481E"/>
    <w:rsid w:val="00697709"/>
    <w:rsid w:val="006978D4"/>
    <w:rsid w:val="00697979"/>
    <w:rsid w:val="006A037F"/>
    <w:rsid w:val="006A0D80"/>
    <w:rsid w:val="006A126A"/>
    <w:rsid w:val="006A1B25"/>
    <w:rsid w:val="006A2147"/>
    <w:rsid w:val="006A2C6C"/>
    <w:rsid w:val="006A2FBA"/>
    <w:rsid w:val="006A35C7"/>
    <w:rsid w:val="006A3B6F"/>
    <w:rsid w:val="006A3DB1"/>
    <w:rsid w:val="006A410D"/>
    <w:rsid w:val="006A4168"/>
    <w:rsid w:val="006A42E9"/>
    <w:rsid w:val="006A4941"/>
    <w:rsid w:val="006A5758"/>
    <w:rsid w:val="006A61C4"/>
    <w:rsid w:val="006A61DA"/>
    <w:rsid w:val="006A7920"/>
    <w:rsid w:val="006A7C63"/>
    <w:rsid w:val="006A7CF2"/>
    <w:rsid w:val="006A7F87"/>
    <w:rsid w:val="006B1781"/>
    <w:rsid w:val="006B1FAC"/>
    <w:rsid w:val="006B2790"/>
    <w:rsid w:val="006B2E5A"/>
    <w:rsid w:val="006B4DF2"/>
    <w:rsid w:val="006B4E14"/>
    <w:rsid w:val="006B5095"/>
    <w:rsid w:val="006B604C"/>
    <w:rsid w:val="006B67B4"/>
    <w:rsid w:val="006B739C"/>
    <w:rsid w:val="006B77E2"/>
    <w:rsid w:val="006C00D4"/>
    <w:rsid w:val="006C07E2"/>
    <w:rsid w:val="006C155F"/>
    <w:rsid w:val="006C1C00"/>
    <w:rsid w:val="006C2548"/>
    <w:rsid w:val="006C29B8"/>
    <w:rsid w:val="006C2B4C"/>
    <w:rsid w:val="006C38C8"/>
    <w:rsid w:val="006C41D5"/>
    <w:rsid w:val="006C4BD4"/>
    <w:rsid w:val="006C503A"/>
    <w:rsid w:val="006C5BFA"/>
    <w:rsid w:val="006C701B"/>
    <w:rsid w:val="006C7893"/>
    <w:rsid w:val="006C7A55"/>
    <w:rsid w:val="006C7DE7"/>
    <w:rsid w:val="006D082C"/>
    <w:rsid w:val="006D09DB"/>
    <w:rsid w:val="006D11D0"/>
    <w:rsid w:val="006D182D"/>
    <w:rsid w:val="006D2170"/>
    <w:rsid w:val="006D2595"/>
    <w:rsid w:val="006D3623"/>
    <w:rsid w:val="006D461E"/>
    <w:rsid w:val="006D47A0"/>
    <w:rsid w:val="006D5105"/>
    <w:rsid w:val="006D5905"/>
    <w:rsid w:val="006D590F"/>
    <w:rsid w:val="006D6475"/>
    <w:rsid w:val="006D6B8D"/>
    <w:rsid w:val="006D6C59"/>
    <w:rsid w:val="006D6D41"/>
    <w:rsid w:val="006D6FF4"/>
    <w:rsid w:val="006D7649"/>
    <w:rsid w:val="006D768E"/>
    <w:rsid w:val="006D7FB8"/>
    <w:rsid w:val="006E12A9"/>
    <w:rsid w:val="006E19DE"/>
    <w:rsid w:val="006E2112"/>
    <w:rsid w:val="006E26B5"/>
    <w:rsid w:val="006E27B2"/>
    <w:rsid w:val="006E2FC6"/>
    <w:rsid w:val="006E397F"/>
    <w:rsid w:val="006E3E68"/>
    <w:rsid w:val="006E516B"/>
    <w:rsid w:val="006E536A"/>
    <w:rsid w:val="006E626E"/>
    <w:rsid w:val="006E637E"/>
    <w:rsid w:val="006E6608"/>
    <w:rsid w:val="006E6959"/>
    <w:rsid w:val="006E6A44"/>
    <w:rsid w:val="006E721C"/>
    <w:rsid w:val="006E721D"/>
    <w:rsid w:val="006E7985"/>
    <w:rsid w:val="006E7DEF"/>
    <w:rsid w:val="006E7E73"/>
    <w:rsid w:val="006E7EE6"/>
    <w:rsid w:val="006F0604"/>
    <w:rsid w:val="006F066E"/>
    <w:rsid w:val="006F4042"/>
    <w:rsid w:val="006F4086"/>
    <w:rsid w:val="006F4343"/>
    <w:rsid w:val="006F4877"/>
    <w:rsid w:val="006F48EA"/>
    <w:rsid w:val="006F4D42"/>
    <w:rsid w:val="006F5364"/>
    <w:rsid w:val="006F594A"/>
    <w:rsid w:val="006F59C5"/>
    <w:rsid w:val="006F5F8F"/>
    <w:rsid w:val="006F6AA8"/>
    <w:rsid w:val="006F75CB"/>
    <w:rsid w:val="006F77A9"/>
    <w:rsid w:val="006F7CFB"/>
    <w:rsid w:val="00700039"/>
    <w:rsid w:val="00700090"/>
    <w:rsid w:val="0070062D"/>
    <w:rsid w:val="00700E2E"/>
    <w:rsid w:val="00701729"/>
    <w:rsid w:val="007020F7"/>
    <w:rsid w:val="00702201"/>
    <w:rsid w:val="00702308"/>
    <w:rsid w:val="0070270D"/>
    <w:rsid w:val="00702948"/>
    <w:rsid w:val="00702DC7"/>
    <w:rsid w:val="00703B7E"/>
    <w:rsid w:val="00703FE5"/>
    <w:rsid w:val="0070454E"/>
    <w:rsid w:val="00704FD7"/>
    <w:rsid w:val="007056F0"/>
    <w:rsid w:val="007058F7"/>
    <w:rsid w:val="007059C2"/>
    <w:rsid w:val="00705CB2"/>
    <w:rsid w:val="00705D1E"/>
    <w:rsid w:val="0070637C"/>
    <w:rsid w:val="00706A7F"/>
    <w:rsid w:val="007075FF"/>
    <w:rsid w:val="007078CE"/>
    <w:rsid w:val="00707D45"/>
    <w:rsid w:val="0071053B"/>
    <w:rsid w:val="00710C11"/>
    <w:rsid w:val="00712C55"/>
    <w:rsid w:val="00713113"/>
    <w:rsid w:val="00713E6B"/>
    <w:rsid w:val="007141F5"/>
    <w:rsid w:val="007148B3"/>
    <w:rsid w:val="00714BDE"/>
    <w:rsid w:val="00714F01"/>
    <w:rsid w:val="007150D7"/>
    <w:rsid w:val="00715166"/>
    <w:rsid w:val="007161D8"/>
    <w:rsid w:val="007163F4"/>
    <w:rsid w:val="00717340"/>
    <w:rsid w:val="00717859"/>
    <w:rsid w:val="00717C7C"/>
    <w:rsid w:val="00717D2A"/>
    <w:rsid w:val="007204A4"/>
    <w:rsid w:val="00721448"/>
    <w:rsid w:val="0072149D"/>
    <w:rsid w:val="007216DD"/>
    <w:rsid w:val="00721F91"/>
    <w:rsid w:val="00722380"/>
    <w:rsid w:val="007227A9"/>
    <w:rsid w:val="00722B83"/>
    <w:rsid w:val="007230C4"/>
    <w:rsid w:val="00724186"/>
    <w:rsid w:val="007241DA"/>
    <w:rsid w:val="0072462E"/>
    <w:rsid w:val="0072464F"/>
    <w:rsid w:val="00724888"/>
    <w:rsid w:val="007248AE"/>
    <w:rsid w:val="00725189"/>
    <w:rsid w:val="00725BC9"/>
    <w:rsid w:val="00725EA9"/>
    <w:rsid w:val="007261A7"/>
    <w:rsid w:val="007268EE"/>
    <w:rsid w:val="00726D84"/>
    <w:rsid w:val="007301BD"/>
    <w:rsid w:val="00730E85"/>
    <w:rsid w:val="007313D0"/>
    <w:rsid w:val="0073170D"/>
    <w:rsid w:val="007318C7"/>
    <w:rsid w:val="007333C7"/>
    <w:rsid w:val="00733788"/>
    <w:rsid w:val="00733888"/>
    <w:rsid w:val="0073481C"/>
    <w:rsid w:val="00734D23"/>
    <w:rsid w:val="00736101"/>
    <w:rsid w:val="007370F9"/>
    <w:rsid w:val="00737D0E"/>
    <w:rsid w:val="00737F11"/>
    <w:rsid w:val="007402D1"/>
    <w:rsid w:val="007408A6"/>
    <w:rsid w:val="007408B5"/>
    <w:rsid w:val="00741608"/>
    <w:rsid w:val="007417B0"/>
    <w:rsid w:val="00741E62"/>
    <w:rsid w:val="0074281D"/>
    <w:rsid w:val="00744B40"/>
    <w:rsid w:val="00744EFC"/>
    <w:rsid w:val="00745A44"/>
    <w:rsid w:val="00745FD5"/>
    <w:rsid w:val="00746192"/>
    <w:rsid w:val="0074686D"/>
    <w:rsid w:val="007468CE"/>
    <w:rsid w:val="00746F63"/>
    <w:rsid w:val="00747679"/>
    <w:rsid w:val="00747A7E"/>
    <w:rsid w:val="00747EEF"/>
    <w:rsid w:val="00750B98"/>
    <w:rsid w:val="00750F57"/>
    <w:rsid w:val="00751294"/>
    <w:rsid w:val="007516B1"/>
    <w:rsid w:val="00752412"/>
    <w:rsid w:val="00752E8C"/>
    <w:rsid w:val="00753653"/>
    <w:rsid w:val="00753685"/>
    <w:rsid w:val="007538F7"/>
    <w:rsid w:val="00753B68"/>
    <w:rsid w:val="0075432A"/>
    <w:rsid w:val="0075551E"/>
    <w:rsid w:val="0075643E"/>
    <w:rsid w:val="00756B7F"/>
    <w:rsid w:val="00757CE6"/>
    <w:rsid w:val="00757F41"/>
    <w:rsid w:val="00760378"/>
    <w:rsid w:val="00762E78"/>
    <w:rsid w:val="00762EA9"/>
    <w:rsid w:val="0076302C"/>
    <w:rsid w:val="00763EA6"/>
    <w:rsid w:val="007649EB"/>
    <w:rsid w:val="00764B3F"/>
    <w:rsid w:val="00764CAF"/>
    <w:rsid w:val="00765AC0"/>
    <w:rsid w:val="00766431"/>
    <w:rsid w:val="00766EB9"/>
    <w:rsid w:val="007670B0"/>
    <w:rsid w:val="007671D6"/>
    <w:rsid w:val="00767F76"/>
    <w:rsid w:val="007714AE"/>
    <w:rsid w:val="007715FE"/>
    <w:rsid w:val="00771B01"/>
    <w:rsid w:val="007730C5"/>
    <w:rsid w:val="007735BA"/>
    <w:rsid w:val="007738CB"/>
    <w:rsid w:val="007742AC"/>
    <w:rsid w:val="0077495D"/>
    <w:rsid w:val="007749E2"/>
    <w:rsid w:val="0077524D"/>
    <w:rsid w:val="00775AAA"/>
    <w:rsid w:val="00776038"/>
    <w:rsid w:val="00776AC2"/>
    <w:rsid w:val="00776B8C"/>
    <w:rsid w:val="00776ED1"/>
    <w:rsid w:val="00777941"/>
    <w:rsid w:val="0078062A"/>
    <w:rsid w:val="007810C6"/>
    <w:rsid w:val="007810DC"/>
    <w:rsid w:val="00781999"/>
    <w:rsid w:val="00782538"/>
    <w:rsid w:val="00782686"/>
    <w:rsid w:val="007831F2"/>
    <w:rsid w:val="00783408"/>
    <w:rsid w:val="0078397C"/>
    <w:rsid w:val="00783C4C"/>
    <w:rsid w:val="00784257"/>
    <w:rsid w:val="00785B10"/>
    <w:rsid w:val="00786663"/>
    <w:rsid w:val="00786A69"/>
    <w:rsid w:val="00786BB9"/>
    <w:rsid w:val="00787175"/>
    <w:rsid w:val="00787C89"/>
    <w:rsid w:val="0079025F"/>
    <w:rsid w:val="00790B5C"/>
    <w:rsid w:val="00790F9B"/>
    <w:rsid w:val="0079107C"/>
    <w:rsid w:val="00791459"/>
    <w:rsid w:val="0079167C"/>
    <w:rsid w:val="007916B6"/>
    <w:rsid w:val="00791DBE"/>
    <w:rsid w:val="00791F17"/>
    <w:rsid w:val="0079250E"/>
    <w:rsid w:val="00792ADF"/>
    <w:rsid w:val="007940DE"/>
    <w:rsid w:val="0079410D"/>
    <w:rsid w:val="00794BA6"/>
    <w:rsid w:val="00794C04"/>
    <w:rsid w:val="00795287"/>
    <w:rsid w:val="007966B5"/>
    <w:rsid w:val="007966D2"/>
    <w:rsid w:val="00796721"/>
    <w:rsid w:val="00796B80"/>
    <w:rsid w:val="00796CB2"/>
    <w:rsid w:val="00797454"/>
    <w:rsid w:val="00797487"/>
    <w:rsid w:val="00797A24"/>
    <w:rsid w:val="00797DD5"/>
    <w:rsid w:val="007A1364"/>
    <w:rsid w:val="007A14C8"/>
    <w:rsid w:val="007A17E1"/>
    <w:rsid w:val="007A1A52"/>
    <w:rsid w:val="007A1EAD"/>
    <w:rsid w:val="007A20B9"/>
    <w:rsid w:val="007A2795"/>
    <w:rsid w:val="007A3C02"/>
    <w:rsid w:val="007A4BCB"/>
    <w:rsid w:val="007A532E"/>
    <w:rsid w:val="007A63ED"/>
    <w:rsid w:val="007A696F"/>
    <w:rsid w:val="007A6E28"/>
    <w:rsid w:val="007A7046"/>
    <w:rsid w:val="007A70AB"/>
    <w:rsid w:val="007A736A"/>
    <w:rsid w:val="007A7E65"/>
    <w:rsid w:val="007B0212"/>
    <w:rsid w:val="007B0837"/>
    <w:rsid w:val="007B10B8"/>
    <w:rsid w:val="007B163C"/>
    <w:rsid w:val="007B1A59"/>
    <w:rsid w:val="007B1E20"/>
    <w:rsid w:val="007B20E3"/>
    <w:rsid w:val="007B2120"/>
    <w:rsid w:val="007B217D"/>
    <w:rsid w:val="007B257A"/>
    <w:rsid w:val="007B2A14"/>
    <w:rsid w:val="007B2CB2"/>
    <w:rsid w:val="007B4819"/>
    <w:rsid w:val="007B4C70"/>
    <w:rsid w:val="007B4D39"/>
    <w:rsid w:val="007B587E"/>
    <w:rsid w:val="007B6750"/>
    <w:rsid w:val="007B6A20"/>
    <w:rsid w:val="007B70FF"/>
    <w:rsid w:val="007B77B7"/>
    <w:rsid w:val="007B79FC"/>
    <w:rsid w:val="007B7AF7"/>
    <w:rsid w:val="007C0193"/>
    <w:rsid w:val="007C01C7"/>
    <w:rsid w:val="007C127D"/>
    <w:rsid w:val="007C186A"/>
    <w:rsid w:val="007C1CDC"/>
    <w:rsid w:val="007C250D"/>
    <w:rsid w:val="007C2E36"/>
    <w:rsid w:val="007C45D0"/>
    <w:rsid w:val="007C5DCA"/>
    <w:rsid w:val="007C5F18"/>
    <w:rsid w:val="007C6DAE"/>
    <w:rsid w:val="007C6DCA"/>
    <w:rsid w:val="007C7463"/>
    <w:rsid w:val="007C74A5"/>
    <w:rsid w:val="007D028E"/>
    <w:rsid w:val="007D0BF8"/>
    <w:rsid w:val="007D0D3D"/>
    <w:rsid w:val="007D14AE"/>
    <w:rsid w:val="007D1C16"/>
    <w:rsid w:val="007D218F"/>
    <w:rsid w:val="007D2255"/>
    <w:rsid w:val="007D2ADA"/>
    <w:rsid w:val="007D3275"/>
    <w:rsid w:val="007D3323"/>
    <w:rsid w:val="007D3597"/>
    <w:rsid w:val="007D3837"/>
    <w:rsid w:val="007D40AC"/>
    <w:rsid w:val="007D55F5"/>
    <w:rsid w:val="007D6482"/>
    <w:rsid w:val="007D6D0B"/>
    <w:rsid w:val="007D70AB"/>
    <w:rsid w:val="007D74F0"/>
    <w:rsid w:val="007D7860"/>
    <w:rsid w:val="007D7F7C"/>
    <w:rsid w:val="007E17C4"/>
    <w:rsid w:val="007E407B"/>
    <w:rsid w:val="007E419F"/>
    <w:rsid w:val="007E4C55"/>
    <w:rsid w:val="007E5031"/>
    <w:rsid w:val="007E5245"/>
    <w:rsid w:val="007E5465"/>
    <w:rsid w:val="007E60AD"/>
    <w:rsid w:val="007E666B"/>
    <w:rsid w:val="007E684E"/>
    <w:rsid w:val="007E6862"/>
    <w:rsid w:val="007E68D8"/>
    <w:rsid w:val="007E795D"/>
    <w:rsid w:val="007E7B10"/>
    <w:rsid w:val="007E7D11"/>
    <w:rsid w:val="007F1D5F"/>
    <w:rsid w:val="007F465A"/>
    <w:rsid w:val="007F48E2"/>
    <w:rsid w:val="007F4992"/>
    <w:rsid w:val="007F4C20"/>
    <w:rsid w:val="007F5492"/>
    <w:rsid w:val="007F5713"/>
    <w:rsid w:val="007F5A2E"/>
    <w:rsid w:val="007F664B"/>
    <w:rsid w:val="007F6983"/>
    <w:rsid w:val="007F7D2D"/>
    <w:rsid w:val="008005A1"/>
    <w:rsid w:val="00800A24"/>
    <w:rsid w:val="00800F3C"/>
    <w:rsid w:val="008026E6"/>
    <w:rsid w:val="00802A91"/>
    <w:rsid w:val="00803703"/>
    <w:rsid w:val="00803A63"/>
    <w:rsid w:val="00803B4E"/>
    <w:rsid w:val="00803B76"/>
    <w:rsid w:val="00803CDC"/>
    <w:rsid w:val="00803F6B"/>
    <w:rsid w:val="00804007"/>
    <w:rsid w:val="0080428B"/>
    <w:rsid w:val="00804C32"/>
    <w:rsid w:val="00805BDE"/>
    <w:rsid w:val="00805E36"/>
    <w:rsid w:val="00806797"/>
    <w:rsid w:val="00807297"/>
    <w:rsid w:val="00807A48"/>
    <w:rsid w:val="00810320"/>
    <w:rsid w:val="00810590"/>
    <w:rsid w:val="00810729"/>
    <w:rsid w:val="008109B5"/>
    <w:rsid w:val="00811068"/>
    <w:rsid w:val="00811757"/>
    <w:rsid w:val="00811F54"/>
    <w:rsid w:val="0081247A"/>
    <w:rsid w:val="0081318A"/>
    <w:rsid w:val="008144B6"/>
    <w:rsid w:val="008144D8"/>
    <w:rsid w:val="00814DFE"/>
    <w:rsid w:val="00815652"/>
    <w:rsid w:val="00815A0D"/>
    <w:rsid w:val="00816BA3"/>
    <w:rsid w:val="008174E7"/>
    <w:rsid w:val="008201C4"/>
    <w:rsid w:val="008207CC"/>
    <w:rsid w:val="008213FE"/>
    <w:rsid w:val="008229D6"/>
    <w:rsid w:val="00822BC3"/>
    <w:rsid w:val="00823F61"/>
    <w:rsid w:val="00824600"/>
    <w:rsid w:val="008249F8"/>
    <w:rsid w:val="008267A3"/>
    <w:rsid w:val="0082779F"/>
    <w:rsid w:val="00830213"/>
    <w:rsid w:val="0083091E"/>
    <w:rsid w:val="008314A3"/>
    <w:rsid w:val="008315EF"/>
    <w:rsid w:val="008316B0"/>
    <w:rsid w:val="00831EAF"/>
    <w:rsid w:val="0083216A"/>
    <w:rsid w:val="00832493"/>
    <w:rsid w:val="00832E79"/>
    <w:rsid w:val="00833503"/>
    <w:rsid w:val="0083422A"/>
    <w:rsid w:val="008346BD"/>
    <w:rsid w:val="00834B27"/>
    <w:rsid w:val="008356C1"/>
    <w:rsid w:val="0083590C"/>
    <w:rsid w:val="00835D1F"/>
    <w:rsid w:val="0083647C"/>
    <w:rsid w:val="008368FB"/>
    <w:rsid w:val="0084021D"/>
    <w:rsid w:val="008407B9"/>
    <w:rsid w:val="00841024"/>
    <w:rsid w:val="0084106B"/>
    <w:rsid w:val="0084159D"/>
    <w:rsid w:val="00842968"/>
    <w:rsid w:val="00842F9F"/>
    <w:rsid w:val="00846248"/>
    <w:rsid w:val="00846887"/>
    <w:rsid w:val="00846999"/>
    <w:rsid w:val="00846F09"/>
    <w:rsid w:val="00847A43"/>
    <w:rsid w:val="00847E39"/>
    <w:rsid w:val="00851869"/>
    <w:rsid w:val="00851A0F"/>
    <w:rsid w:val="008524F7"/>
    <w:rsid w:val="008526ED"/>
    <w:rsid w:val="00853292"/>
    <w:rsid w:val="0085489F"/>
    <w:rsid w:val="00854BFB"/>
    <w:rsid w:val="00855715"/>
    <w:rsid w:val="00855DE2"/>
    <w:rsid w:val="00856456"/>
    <w:rsid w:val="00856A2E"/>
    <w:rsid w:val="00856A4F"/>
    <w:rsid w:val="00857660"/>
    <w:rsid w:val="00857DBF"/>
    <w:rsid w:val="00860204"/>
    <w:rsid w:val="00860629"/>
    <w:rsid w:val="00860B52"/>
    <w:rsid w:val="00860EE0"/>
    <w:rsid w:val="008615A7"/>
    <w:rsid w:val="00861705"/>
    <w:rsid w:val="008635FD"/>
    <w:rsid w:val="00864046"/>
    <w:rsid w:val="00864ECF"/>
    <w:rsid w:val="00865690"/>
    <w:rsid w:val="00865AF3"/>
    <w:rsid w:val="0086619C"/>
    <w:rsid w:val="0086685B"/>
    <w:rsid w:val="00866F4B"/>
    <w:rsid w:val="0086743B"/>
    <w:rsid w:val="00867AD2"/>
    <w:rsid w:val="00867C5D"/>
    <w:rsid w:val="00867CBF"/>
    <w:rsid w:val="00867CC6"/>
    <w:rsid w:val="00867E8A"/>
    <w:rsid w:val="00870030"/>
    <w:rsid w:val="008700FA"/>
    <w:rsid w:val="008703DD"/>
    <w:rsid w:val="008705F3"/>
    <w:rsid w:val="00870F67"/>
    <w:rsid w:val="0087191E"/>
    <w:rsid w:val="008720B0"/>
    <w:rsid w:val="00872219"/>
    <w:rsid w:val="008730D7"/>
    <w:rsid w:val="00873232"/>
    <w:rsid w:val="00874318"/>
    <w:rsid w:val="00874EFC"/>
    <w:rsid w:val="00874FE1"/>
    <w:rsid w:val="00876ACE"/>
    <w:rsid w:val="00876F90"/>
    <w:rsid w:val="008777A3"/>
    <w:rsid w:val="00877922"/>
    <w:rsid w:val="0088027C"/>
    <w:rsid w:val="008802AF"/>
    <w:rsid w:val="0088096A"/>
    <w:rsid w:val="008809B1"/>
    <w:rsid w:val="008815B7"/>
    <w:rsid w:val="00881857"/>
    <w:rsid w:val="00881A44"/>
    <w:rsid w:val="00881F01"/>
    <w:rsid w:val="00883028"/>
    <w:rsid w:val="0088343F"/>
    <w:rsid w:val="008840A6"/>
    <w:rsid w:val="00884D1D"/>
    <w:rsid w:val="00887BB4"/>
    <w:rsid w:val="00887EA3"/>
    <w:rsid w:val="00890569"/>
    <w:rsid w:val="00891135"/>
    <w:rsid w:val="0089136A"/>
    <w:rsid w:val="0089155C"/>
    <w:rsid w:val="00892B7D"/>
    <w:rsid w:val="008934E4"/>
    <w:rsid w:val="0089463F"/>
    <w:rsid w:val="0089486D"/>
    <w:rsid w:val="00895741"/>
    <w:rsid w:val="00895884"/>
    <w:rsid w:val="00895A92"/>
    <w:rsid w:val="00896896"/>
    <w:rsid w:val="00896913"/>
    <w:rsid w:val="00896BF9"/>
    <w:rsid w:val="00896C70"/>
    <w:rsid w:val="0089730F"/>
    <w:rsid w:val="008973FA"/>
    <w:rsid w:val="00897855"/>
    <w:rsid w:val="00897965"/>
    <w:rsid w:val="008A0E77"/>
    <w:rsid w:val="008A1497"/>
    <w:rsid w:val="008A16F1"/>
    <w:rsid w:val="008A1A46"/>
    <w:rsid w:val="008A231D"/>
    <w:rsid w:val="008A26B8"/>
    <w:rsid w:val="008A30BD"/>
    <w:rsid w:val="008A31F2"/>
    <w:rsid w:val="008A3FF9"/>
    <w:rsid w:val="008A4B3D"/>
    <w:rsid w:val="008A565E"/>
    <w:rsid w:val="008A575B"/>
    <w:rsid w:val="008A6915"/>
    <w:rsid w:val="008A76F1"/>
    <w:rsid w:val="008A780D"/>
    <w:rsid w:val="008A7BCB"/>
    <w:rsid w:val="008A7C75"/>
    <w:rsid w:val="008B00F0"/>
    <w:rsid w:val="008B033F"/>
    <w:rsid w:val="008B14C0"/>
    <w:rsid w:val="008B1A2B"/>
    <w:rsid w:val="008B1D42"/>
    <w:rsid w:val="008B25EF"/>
    <w:rsid w:val="008B30ED"/>
    <w:rsid w:val="008B36FF"/>
    <w:rsid w:val="008B3EC2"/>
    <w:rsid w:val="008B3ECE"/>
    <w:rsid w:val="008B3FE6"/>
    <w:rsid w:val="008B5090"/>
    <w:rsid w:val="008B6172"/>
    <w:rsid w:val="008B649E"/>
    <w:rsid w:val="008B6804"/>
    <w:rsid w:val="008B680B"/>
    <w:rsid w:val="008B6D9F"/>
    <w:rsid w:val="008B72E4"/>
    <w:rsid w:val="008B7C35"/>
    <w:rsid w:val="008B7D87"/>
    <w:rsid w:val="008C02F7"/>
    <w:rsid w:val="008C12EB"/>
    <w:rsid w:val="008C198F"/>
    <w:rsid w:val="008C2B6F"/>
    <w:rsid w:val="008C2C09"/>
    <w:rsid w:val="008C2C6F"/>
    <w:rsid w:val="008C30B8"/>
    <w:rsid w:val="008C3885"/>
    <w:rsid w:val="008C3C33"/>
    <w:rsid w:val="008C40AE"/>
    <w:rsid w:val="008C424E"/>
    <w:rsid w:val="008C5105"/>
    <w:rsid w:val="008C5994"/>
    <w:rsid w:val="008C61D1"/>
    <w:rsid w:val="008C68CF"/>
    <w:rsid w:val="008C78C3"/>
    <w:rsid w:val="008C7B31"/>
    <w:rsid w:val="008C7E0F"/>
    <w:rsid w:val="008D09B4"/>
    <w:rsid w:val="008D0E39"/>
    <w:rsid w:val="008D109D"/>
    <w:rsid w:val="008D1C14"/>
    <w:rsid w:val="008D302D"/>
    <w:rsid w:val="008D3300"/>
    <w:rsid w:val="008D45B3"/>
    <w:rsid w:val="008D4885"/>
    <w:rsid w:val="008D52AD"/>
    <w:rsid w:val="008D6A23"/>
    <w:rsid w:val="008D6BF8"/>
    <w:rsid w:val="008D71D0"/>
    <w:rsid w:val="008E01D9"/>
    <w:rsid w:val="008E0D1A"/>
    <w:rsid w:val="008E149A"/>
    <w:rsid w:val="008E16C4"/>
    <w:rsid w:val="008E20E5"/>
    <w:rsid w:val="008E2780"/>
    <w:rsid w:val="008E2DA8"/>
    <w:rsid w:val="008E37F2"/>
    <w:rsid w:val="008E569A"/>
    <w:rsid w:val="008E5CA4"/>
    <w:rsid w:val="008E66EA"/>
    <w:rsid w:val="008E69C5"/>
    <w:rsid w:val="008E6CDC"/>
    <w:rsid w:val="008E721C"/>
    <w:rsid w:val="008E7A2A"/>
    <w:rsid w:val="008F01D8"/>
    <w:rsid w:val="008F0379"/>
    <w:rsid w:val="008F0912"/>
    <w:rsid w:val="008F131C"/>
    <w:rsid w:val="008F17AB"/>
    <w:rsid w:val="008F1CFE"/>
    <w:rsid w:val="008F2289"/>
    <w:rsid w:val="008F2369"/>
    <w:rsid w:val="008F2391"/>
    <w:rsid w:val="008F3EB8"/>
    <w:rsid w:val="008F4F66"/>
    <w:rsid w:val="008F67C9"/>
    <w:rsid w:val="008F7337"/>
    <w:rsid w:val="008F754C"/>
    <w:rsid w:val="008F76D0"/>
    <w:rsid w:val="008F7AC1"/>
    <w:rsid w:val="008F7BDB"/>
    <w:rsid w:val="00900064"/>
    <w:rsid w:val="00902189"/>
    <w:rsid w:val="00902C21"/>
    <w:rsid w:val="00903161"/>
    <w:rsid w:val="0090363C"/>
    <w:rsid w:val="00903790"/>
    <w:rsid w:val="00903A64"/>
    <w:rsid w:val="00903F13"/>
    <w:rsid w:val="00904D3A"/>
    <w:rsid w:val="0090541E"/>
    <w:rsid w:val="00905509"/>
    <w:rsid w:val="00905BA3"/>
    <w:rsid w:val="00906751"/>
    <w:rsid w:val="00907469"/>
    <w:rsid w:val="00907A65"/>
    <w:rsid w:val="00907E01"/>
    <w:rsid w:val="0091028F"/>
    <w:rsid w:val="00910946"/>
    <w:rsid w:val="009110DF"/>
    <w:rsid w:val="00911206"/>
    <w:rsid w:val="00912434"/>
    <w:rsid w:val="00912474"/>
    <w:rsid w:val="009137AE"/>
    <w:rsid w:val="00913B6A"/>
    <w:rsid w:val="0091585E"/>
    <w:rsid w:val="009158DF"/>
    <w:rsid w:val="00915F19"/>
    <w:rsid w:val="009166E5"/>
    <w:rsid w:val="00916953"/>
    <w:rsid w:val="00921887"/>
    <w:rsid w:val="00921DDF"/>
    <w:rsid w:val="009225FC"/>
    <w:rsid w:val="009259E5"/>
    <w:rsid w:val="009266CD"/>
    <w:rsid w:val="009266EB"/>
    <w:rsid w:val="00926A27"/>
    <w:rsid w:val="009309B8"/>
    <w:rsid w:val="00931A0A"/>
    <w:rsid w:val="009324EE"/>
    <w:rsid w:val="00932535"/>
    <w:rsid w:val="009329D6"/>
    <w:rsid w:val="00932A62"/>
    <w:rsid w:val="00932DFF"/>
    <w:rsid w:val="00933036"/>
    <w:rsid w:val="0093320C"/>
    <w:rsid w:val="009334B4"/>
    <w:rsid w:val="0093372A"/>
    <w:rsid w:val="00936101"/>
    <w:rsid w:val="00936497"/>
    <w:rsid w:val="00937275"/>
    <w:rsid w:val="00937613"/>
    <w:rsid w:val="00937FA6"/>
    <w:rsid w:val="00942289"/>
    <w:rsid w:val="0094249E"/>
    <w:rsid w:val="00942C75"/>
    <w:rsid w:val="009431DF"/>
    <w:rsid w:val="00944932"/>
    <w:rsid w:val="0094589D"/>
    <w:rsid w:val="00945A99"/>
    <w:rsid w:val="00946B3D"/>
    <w:rsid w:val="00947A22"/>
    <w:rsid w:val="00947D42"/>
    <w:rsid w:val="00947D9F"/>
    <w:rsid w:val="00950399"/>
    <w:rsid w:val="00950A5F"/>
    <w:rsid w:val="00950C41"/>
    <w:rsid w:val="00951A67"/>
    <w:rsid w:val="00951AC1"/>
    <w:rsid w:val="0095283D"/>
    <w:rsid w:val="00953AD2"/>
    <w:rsid w:val="009542C0"/>
    <w:rsid w:val="00954603"/>
    <w:rsid w:val="00954A1C"/>
    <w:rsid w:val="009554AA"/>
    <w:rsid w:val="00955524"/>
    <w:rsid w:val="009560ED"/>
    <w:rsid w:val="00956942"/>
    <w:rsid w:val="00960A5D"/>
    <w:rsid w:val="0096137D"/>
    <w:rsid w:val="00961F40"/>
    <w:rsid w:val="009636B3"/>
    <w:rsid w:val="00963CB3"/>
    <w:rsid w:val="009651B2"/>
    <w:rsid w:val="00965323"/>
    <w:rsid w:val="00965931"/>
    <w:rsid w:val="00965BEB"/>
    <w:rsid w:val="00965D33"/>
    <w:rsid w:val="00966323"/>
    <w:rsid w:val="00967531"/>
    <w:rsid w:val="0096767C"/>
    <w:rsid w:val="00970D44"/>
    <w:rsid w:val="009729AE"/>
    <w:rsid w:val="00972F63"/>
    <w:rsid w:val="0097303C"/>
    <w:rsid w:val="00973AF7"/>
    <w:rsid w:val="00973ED2"/>
    <w:rsid w:val="009749BA"/>
    <w:rsid w:val="0097555C"/>
    <w:rsid w:val="009759F0"/>
    <w:rsid w:val="00976B20"/>
    <w:rsid w:val="00976E89"/>
    <w:rsid w:val="00977265"/>
    <w:rsid w:val="009803C5"/>
    <w:rsid w:val="009808C9"/>
    <w:rsid w:val="0098123C"/>
    <w:rsid w:val="009818BF"/>
    <w:rsid w:val="00983305"/>
    <w:rsid w:val="0098354B"/>
    <w:rsid w:val="0098496D"/>
    <w:rsid w:val="00984AB6"/>
    <w:rsid w:val="0098547A"/>
    <w:rsid w:val="00985EB7"/>
    <w:rsid w:val="00986230"/>
    <w:rsid w:val="0098636B"/>
    <w:rsid w:val="00986D12"/>
    <w:rsid w:val="00986F8B"/>
    <w:rsid w:val="009877D3"/>
    <w:rsid w:val="00987834"/>
    <w:rsid w:val="009879C6"/>
    <w:rsid w:val="0099005B"/>
    <w:rsid w:val="0099013A"/>
    <w:rsid w:val="0099052A"/>
    <w:rsid w:val="0099088E"/>
    <w:rsid w:val="00990973"/>
    <w:rsid w:val="0099174C"/>
    <w:rsid w:val="00992082"/>
    <w:rsid w:val="00992485"/>
    <w:rsid w:val="00992ADE"/>
    <w:rsid w:val="00992B3F"/>
    <w:rsid w:val="00992FEE"/>
    <w:rsid w:val="00993209"/>
    <w:rsid w:val="00993320"/>
    <w:rsid w:val="00993C7D"/>
    <w:rsid w:val="00994C78"/>
    <w:rsid w:val="009953B4"/>
    <w:rsid w:val="00995BFA"/>
    <w:rsid w:val="00995F51"/>
    <w:rsid w:val="00996C1B"/>
    <w:rsid w:val="00996FD6"/>
    <w:rsid w:val="009974D1"/>
    <w:rsid w:val="00997887"/>
    <w:rsid w:val="009A14EA"/>
    <w:rsid w:val="009A212B"/>
    <w:rsid w:val="009A23CF"/>
    <w:rsid w:val="009A254B"/>
    <w:rsid w:val="009A27FA"/>
    <w:rsid w:val="009A28E1"/>
    <w:rsid w:val="009A2DB4"/>
    <w:rsid w:val="009A3190"/>
    <w:rsid w:val="009A336F"/>
    <w:rsid w:val="009A36FB"/>
    <w:rsid w:val="009A4C8A"/>
    <w:rsid w:val="009A4EAC"/>
    <w:rsid w:val="009A5422"/>
    <w:rsid w:val="009A594B"/>
    <w:rsid w:val="009A6539"/>
    <w:rsid w:val="009A70F8"/>
    <w:rsid w:val="009A7DEA"/>
    <w:rsid w:val="009B0379"/>
    <w:rsid w:val="009B1A55"/>
    <w:rsid w:val="009B1D7C"/>
    <w:rsid w:val="009B1FD9"/>
    <w:rsid w:val="009B1FF8"/>
    <w:rsid w:val="009B2863"/>
    <w:rsid w:val="009B4374"/>
    <w:rsid w:val="009B5757"/>
    <w:rsid w:val="009B5FA8"/>
    <w:rsid w:val="009B6C7F"/>
    <w:rsid w:val="009B7181"/>
    <w:rsid w:val="009C026D"/>
    <w:rsid w:val="009C05A0"/>
    <w:rsid w:val="009C1357"/>
    <w:rsid w:val="009C140D"/>
    <w:rsid w:val="009C1DC6"/>
    <w:rsid w:val="009C1F9E"/>
    <w:rsid w:val="009C2326"/>
    <w:rsid w:val="009C303B"/>
    <w:rsid w:val="009C348E"/>
    <w:rsid w:val="009C39AD"/>
    <w:rsid w:val="009C4046"/>
    <w:rsid w:val="009C4261"/>
    <w:rsid w:val="009C43E2"/>
    <w:rsid w:val="009C4B6D"/>
    <w:rsid w:val="009C5E56"/>
    <w:rsid w:val="009C5F19"/>
    <w:rsid w:val="009C6C5B"/>
    <w:rsid w:val="009C71B1"/>
    <w:rsid w:val="009C7237"/>
    <w:rsid w:val="009D0082"/>
    <w:rsid w:val="009D02EE"/>
    <w:rsid w:val="009D1359"/>
    <w:rsid w:val="009D1957"/>
    <w:rsid w:val="009D37B1"/>
    <w:rsid w:val="009D4256"/>
    <w:rsid w:val="009D4506"/>
    <w:rsid w:val="009D484B"/>
    <w:rsid w:val="009D4DBE"/>
    <w:rsid w:val="009D4FF2"/>
    <w:rsid w:val="009D5523"/>
    <w:rsid w:val="009D59E4"/>
    <w:rsid w:val="009D68F0"/>
    <w:rsid w:val="009D6983"/>
    <w:rsid w:val="009D7046"/>
    <w:rsid w:val="009D766B"/>
    <w:rsid w:val="009E01EF"/>
    <w:rsid w:val="009E0521"/>
    <w:rsid w:val="009E0C78"/>
    <w:rsid w:val="009E0E5E"/>
    <w:rsid w:val="009E1AC0"/>
    <w:rsid w:val="009E1E52"/>
    <w:rsid w:val="009E4999"/>
    <w:rsid w:val="009E4A55"/>
    <w:rsid w:val="009E5902"/>
    <w:rsid w:val="009E59C1"/>
    <w:rsid w:val="009E5F6B"/>
    <w:rsid w:val="009E68A6"/>
    <w:rsid w:val="009E6E83"/>
    <w:rsid w:val="009E733D"/>
    <w:rsid w:val="009F066C"/>
    <w:rsid w:val="009F13DC"/>
    <w:rsid w:val="009F22EC"/>
    <w:rsid w:val="009F33AE"/>
    <w:rsid w:val="009F4560"/>
    <w:rsid w:val="009F496E"/>
    <w:rsid w:val="009F5661"/>
    <w:rsid w:val="009F7FB0"/>
    <w:rsid w:val="00A0009E"/>
    <w:rsid w:val="00A0050C"/>
    <w:rsid w:val="00A00B11"/>
    <w:rsid w:val="00A00E3C"/>
    <w:rsid w:val="00A02F21"/>
    <w:rsid w:val="00A034D0"/>
    <w:rsid w:val="00A04063"/>
    <w:rsid w:val="00A04291"/>
    <w:rsid w:val="00A042FC"/>
    <w:rsid w:val="00A04630"/>
    <w:rsid w:val="00A049AE"/>
    <w:rsid w:val="00A04C7D"/>
    <w:rsid w:val="00A053DE"/>
    <w:rsid w:val="00A0556A"/>
    <w:rsid w:val="00A0571D"/>
    <w:rsid w:val="00A05975"/>
    <w:rsid w:val="00A05A4F"/>
    <w:rsid w:val="00A060E7"/>
    <w:rsid w:val="00A0649F"/>
    <w:rsid w:val="00A06801"/>
    <w:rsid w:val="00A068A1"/>
    <w:rsid w:val="00A069CD"/>
    <w:rsid w:val="00A071A0"/>
    <w:rsid w:val="00A07360"/>
    <w:rsid w:val="00A0760A"/>
    <w:rsid w:val="00A07F21"/>
    <w:rsid w:val="00A07FF0"/>
    <w:rsid w:val="00A105B2"/>
    <w:rsid w:val="00A108C3"/>
    <w:rsid w:val="00A111B9"/>
    <w:rsid w:val="00A1213F"/>
    <w:rsid w:val="00A122E8"/>
    <w:rsid w:val="00A12EB8"/>
    <w:rsid w:val="00A13982"/>
    <w:rsid w:val="00A1529E"/>
    <w:rsid w:val="00A1596F"/>
    <w:rsid w:val="00A15BC5"/>
    <w:rsid w:val="00A165B9"/>
    <w:rsid w:val="00A169B2"/>
    <w:rsid w:val="00A16A8C"/>
    <w:rsid w:val="00A16B42"/>
    <w:rsid w:val="00A16BC5"/>
    <w:rsid w:val="00A16E95"/>
    <w:rsid w:val="00A16FB0"/>
    <w:rsid w:val="00A172EF"/>
    <w:rsid w:val="00A175CF"/>
    <w:rsid w:val="00A176D5"/>
    <w:rsid w:val="00A17BBD"/>
    <w:rsid w:val="00A17F1B"/>
    <w:rsid w:val="00A20BA9"/>
    <w:rsid w:val="00A20C27"/>
    <w:rsid w:val="00A20D97"/>
    <w:rsid w:val="00A212D0"/>
    <w:rsid w:val="00A214D2"/>
    <w:rsid w:val="00A2251A"/>
    <w:rsid w:val="00A22EA3"/>
    <w:rsid w:val="00A23519"/>
    <w:rsid w:val="00A24818"/>
    <w:rsid w:val="00A24A32"/>
    <w:rsid w:val="00A2588E"/>
    <w:rsid w:val="00A260A1"/>
    <w:rsid w:val="00A26286"/>
    <w:rsid w:val="00A26B0F"/>
    <w:rsid w:val="00A27D13"/>
    <w:rsid w:val="00A30BFF"/>
    <w:rsid w:val="00A31276"/>
    <w:rsid w:val="00A31BB1"/>
    <w:rsid w:val="00A31F17"/>
    <w:rsid w:val="00A324A7"/>
    <w:rsid w:val="00A32ADC"/>
    <w:rsid w:val="00A32C49"/>
    <w:rsid w:val="00A3354B"/>
    <w:rsid w:val="00A336A1"/>
    <w:rsid w:val="00A336E8"/>
    <w:rsid w:val="00A33AF9"/>
    <w:rsid w:val="00A33B8A"/>
    <w:rsid w:val="00A33C18"/>
    <w:rsid w:val="00A34369"/>
    <w:rsid w:val="00A34F2A"/>
    <w:rsid w:val="00A406B7"/>
    <w:rsid w:val="00A40730"/>
    <w:rsid w:val="00A41034"/>
    <w:rsid w:val="00A41B73"/>
    <w:rsid w:val="00A41C47"/>
    <w:rsid w:val="00A42CA8"/>
    <w:rsid w:val="00A430A7"/>
    <w:rsid w:val="00A43A29"/>
    <w:rsid w:val="00A43B19"/>
    <w:rsid w:val="00A44260"/>
    <w:rsid w:val="00A4446B"/>
    <w:rsid w:val="00A4480B"/>
    <w:rsid w:val="00A44813"/>
    <w:rsid w:val="00A44828"/>
    <w:rsid w:val="00A44CEF"/>
    <w:rsid w:val="00A44DD2"/>
    <w:rsid w:val="00A44F9D"/>
    <w:rsid w:val="00A45FFD"/>
    <w:rsid w:val="00A461F9"/>
    <w:rsid w:val="00A466D6"/>
    <w:rsid w:val="00A472BB"/>
    <w:rsid w:val="00A4786B"/>
    <w:rsid w:val="00A47A72"/>
    <w:rsid w:val="00A5005C"/>
    <w:rsid w:val="00A5092B"/>
    <w:rsid w:val="00A50BC7"/>
    <w:rsid w:val="00A5100D"/>
    <w:rsid w:val="00A510E8"/>
    <w:rsid w:val="00A514BB"/>
    <w:rsid w:val="00A531FC"/>
    <w:rsid w:val="00A53446"/>
    <w:rsid w:val="00A53727"/>
    <w:rsid w:val="00A546A8"/>
    <w:rsid w:val="00A5484F"/>
    <w:rsid w:val="00A55409"/>
    <w:rsid w:val="00A55594"/>
    <w:rsid w:val="00A558F3"/>
    <w:rsid w:val="00A55D3C"/>
    <w:rsid w:val="00A55FAF"/>
    <w:rsid w:val="00A5613F"/>
    <w:rsid w:val="00A56304"/>
    <w:rsid w:val="00A56F88"/>
    <w:rsid w:val="00A5727A"/>
    <w:rsid w:val="00A57580"/>
    <w:rsid w:val="00A57F34"/>
    <w:rsid w:val="00A606F9"/>
    <w:rsid w:val="00A60A66"/>
    <w:rsid w:val="00A617CA"/>
    <w:rsid w:val="00A618F9"/>
    <w:rsid w:val="00A62AFC"/>
    <w:rsid w:val="00A62E81"/>
    <w:rsid w:val="00A63876"/>
    <w:rsid w:val="00A661D7"/>
    <w:rsid w:val="00A66A40"/>
    <w:rsid w:val="00A70508"/>
    <w:rsid w:val="00A70BBC"/>
    <w:rsid w:val="00A71387"/>
    <w:rsid w:val="00A72772"/>
    <w:rsid w:val="00A72EFC"/>
    <w:rsid w:val="00A73C28"/>
    <w:rsid w:val="00A73D0D"/>
    <w:rsid w:val="00A743A9"/>
    <w:rsid w:val="00A74411"/>
    <w:rsid w:val="00A74863"/>
    <w:rsid w:val="00A74C34"/>
    <w:rsid w:val="00A74E5C"/>
    <w:rsid w:val="00A75AE9"/>
    <w:rsid w:val="00A76140"/>
    <w:rsid w:val="00A76529"/>
    <w:rsid w:val="00A7788E"/>
    <w:rsid w:val="00A80496"/>
    <w:rsid w:val="00A80B8D"/>
    <w:rsid w:val="00A8189F"/>
    <w:rsid w:val="00A818E0"/>
    <w:rsid w:val="00A81D90"/>
    <w:rsid w:val="00A82F7D"/>
    <w:rsid w:val="00A830EC"/>
    <w:rsid w:val="00A83311"/>
    <w:rsid w:val="00A83446"/>
    <w:rsid w:val="00A83746"/>
    <w:rsid w:val="00A83AE4"/>
    <w:rsid w:val="00A83C8C"/>
    <w:rsid w:val="00A84439"/>
    <w:rsid w:val="00A84BCB"/>
    <w:rsid w:val="00A84BF2"/>
    <w:rsid w:val="00A84F39"/>
    <w:rsid w:val="00A850FE"/>
    <w:rsid w:val="00A85A80"/>
    <w:rsid w:val="00A85EDA"/>
    <w:rsid w:val="00A8662B"/>
    <w:rsid w:val="00A86E27"/>
    <w:rsid w:val="00A871C1"/>
    <w:rsid w:val="00A87A56"/>
    <w:rsid w:val="00A9030D"/>
    <w:rsid w:val="00A91ADD"/>
    <w:rsid w:val="00A91E23"/>
    <w:rsid w:val="00A91E62"/>
    <w:rsid w:val="00A927F5"/>
    <w:rsid w:val="00A929E9"/>
    <w:rsid w:val="00A9347D"/>
    <w:rsid w:val="00A93484"/>
    <w:rsid w:val="00A93679"/>
    <w:rsid w:val="00A93AE9"/>
    <w:rsid w:val="00A93B42"/>
    <w:rsid w:val="00A94279"/>
    <w:rsid w:val="00A9496B"/>
    <w:rsid w:val="00A95000"/>
    <w:rsid w:val="00A9522F"/>
    <w:rsid w:val="00A973DB"/>
    <w:rsid w:val="00AA034E"/>
    <w:rsid w:val="00AA2EBD"/>
    <w:rsid w:val="00AA2F3B"/>
    <w:rsid w:val="00AA31BE"/>
    <w:rsid w:val="00AA3D44"/>
    <w:rsid w:val="00AA3E0B"/>
    <w:rsid w:val="00AA4093"/>
    <w:rsid w:val="00AA4A62"/>
    <w:rsid w:val="00AA4B11"/>
    <w:rsid w:val="00AA4FE8"/>
    <w:rsid w:val="00AA5086"/>
    <w:rsid w:val="00AA5E4F"/>
    <w:rsid w:val="00AA7271"/>
    <w:rsid w:val="00AA77E1"/>
    <w:rsid w:val="00AB00F0"/>
    <w:rsid w:val="00AB0594"/>
    <w:rsid w:val="00AB0ACD"/>
    <w:rsid w:val="00AB1568"/>
    <w:rsid w:val="00AB1EA4"/>
    <w:rsid w:val="00AB233F"/>
    <w:rsid w:val="00AB2B19"/>
    <w:rsid w:val="00AB3DE2"/>
    <w:rsid w:val="00AB40A3"/>
    <w:rsid w:val="00AB42D2"/>
    <w:rsid w:val="00AB6F8C"/>
    <w:rsid w:val="00AB6FB1"/>
    <w:rsid w:val="00AB71DC"/>
    <w:rsid w:val="00AB744B"/>
    <w:rsid w:val="00AC087D"/>
    <w:rsid w:val="00AC0BCE"/>
    <w:rsid w:val="00AC12F1"/>
    <w:rsid w:val="00AC1CB1"/>
    <w:rsid w:val="00AC232D"/>
    <w:rsid w:val="00AC3369"/>
    <w:rsid w:val="00AC4853"/>
    <w:rsid w:val="00AC48E1"/>
    <w:rsid w:val="00AC49A1"/>
    <w:rsid w:val="00AC4C1E"/>
    <w:rsid w:val="00AC4CD0"/>
    <w:rsid w:val="00AC50F9"/>
    <w:rsid w:val="00AC63EF"/>
    <w:rsid w:val="00AC6468"/>
    <w:rsid w:val="00AC6886"/>
    <w:rsid w:val="00AC7DAA"/>
    <w:rsid w:val="00AD1CB5"/>
    <w:rsid w:val="00AD2282"/>
    <w:rsid w:val="00AD2C04"/>
    <w:rsid w:val="00AD2D31"/>
    <w:rsid w:val="00AD35E3"/>
    <w:rsid w:val="00AD368A"/>
    <w:rsid w:val="00AD383A"/>
    <w:rsid w:val="00AD43B3"/>
    <w:rsid w:val="00AD4ED0"/>
    <w:rsid w:val="00AD52B3"/>
    <w:rsid w:val="00AD61CA"/>
    <w:rsid w:val="00AD7298"/>
    <w:rsid w:val="00AD73BC"/>
    <w:rsid w:val="00AD7C6C"/>
    <w:rsid w:val="00AE03F0"/>
    <w:rsid w:val="00AE1472"/>
    <w:rsid w:val="00AE1921"/>
    <w:rsid w:val="00AE1B94"/>
    <w:rsid w:val="00AE2727"/>
    <w:rsid w:val="00AE29B0"/>
    <w:rsid w:val="00AE2D61"/>
    <w:rsid w:val="00AE3A09"/>
    <w:rsid w:val="00AE3DD4"/>
    <w:rsid w:val="00AE4102"/>
    <w:rsid w:val="00AE45B7"/>
    <w:rsid w:val="00AE4B08"/>
    <w:rsid w:val="00AE4F6A"/>
    <w:rsid w:val="00AE5327"/>
    <w:rsid w:val="00AE62C0"/>
    <w:rsid w:val="00AE6556"/>
    <w:rsid w:val="00AE6893"/>
    <w:rsid w:val="00AE6AFA"/>
    <w:rsid w:val="00AF00C6"/>
    <w:rsid w:val="00AF0E0A"/>
    <w:rsid w:val="00AF0E1F"/>
    <w:rsid w:val="00AF137B"/>
    <w:rsid w:val="00AF2036"/>
    <w:rsid w:val="00AF20F5"/>
    <w:rsid w:val="00AF26A6"/>
    <w:rsid w:val="00AF2F99"/>
    <w:rsid w:val="00AF321D"/>
    <w:rsid w:val="00AF37E1"/>
    <w:rsid w:val="00AF42BB"/>
    <w:rsid w:val="00AF4568"/>
    <w:rsid w:val="00AF4660"/>
    <w:rsid w:val="00AF4D97"/>
    <w:rsid w:val="00AF4EFB"/>
    <w:rsid w:val="00AF4F6D"/>
    <w:rsid w:val="00AF57C0"/>
    <w:rsid w:val="00AF5A63"/>
    <w:rsid w:val="00AF6657"/>
    <w:rsid w:val="00AF6744"/>
    <w:rsid w:val="00AF6A0E"/>
    <w:rsid w:val="00AF6A63"/>
    <w:rsid w:val="00B00368"/>
    <w:rsid w:val="00B00759"/>
    <w:rsid w:val="00B00973"/>
    <w:rsid w:val="00B00C90"/>
    <w:rsid w:val="00B00F6E"/>
    <w:rsid w:val="00B012F6"/>
    <w:rsid w:val="00B0139C"/>
    <w:rsid w:val="00B01BCA"/>
    <w:rsid w:val="00B01D95"/>
    <w:rsid w:val="00B02AC8"/>
    <w:rsid w:val="00B04021"/>
    <w:rsid w:val="00B0421A"/>
    <w:rsid w:val="00B04C5F"/>
    <w:rsid w:val="00B0508B"/>
    <w:rsid w:val="00B051C6"/>
    <w:rsid w:val="00B054B6"/>
    <w:rsid w:val="00B0586E"/>
    <w:rsid w:val="00B05BF7"/>
    <w:rsid w:val="00B076E2"/>
    <w:rsid w:val="00B100FD"/>
    <w:rsid w:val="00B10F12"/>
    <w:rsid w:val="00B11B74"/>
    <w:rsid w:val="00B11C06"/>
    <w:rsid w:val="00B11E70"/>
    <w:rsid w:val="00B11EE7"/>
    <w:rsid w:val="00B121B2"/>
    <w:rsid w:val="00B134D8"/>
    <w:rsid w:val="00B13AE3"/>
    <w:rsid w:val="00B13E69"/>
    <w:rsid w:val="00B14C6A"/>
    <w:rsid w:val="00B15BDD"/>
    <w:rsid w:val="00B16189"/>
    <w:rsid w:val="00B169B0"/>
    <w:rsid w:val="00B16EE6"/>
    <w:rsid w:val="00B1777E"/>
    <w:rsid w:val="00B17861"/>
    <w:rsid w:val="00B17BC2"/>
    <w:rsid w:val="00B202DC"/>
    <w:rsid w:val="00B203CE"/>
    <w:rsid w:val="00B213F0"/>
    <w:rsid w:val="00B214F4"/>
    <w:rsid w:val="00B21B7C"/>
    <w:rsid w:val="00B22665"/>
    <w:rsid w:val="00B2285F"/>
    <w:rsid w:val="00B236DB"/>
    <w:rsid w:val="00B2513A"/>
    <w:rsid w:val="00B264F5"/>
    <w:rsid w:val="00B26A57"/>
    <w:rsid w:val="00B2756B"/>
    <w:rsid w:val="00B27853"/>
    <w:rsid w:val="00B27F2E"/>
    <w:rsid w:val="00B303EE"/>
    <w:rsid w:val="00B3075B"/>
    <w:rsid w:val="00B30D77"/>
    <w:rsid w:val="00B310FA"/>
    <w:rsid w:val="00B31303"/>
    <w:rsid w:val="00B3158B"/>
    <w:rsid w:val="00B31B4A"/>
    <w:rsid w:val="00B3212C"/>
    <w:rsid w:val="00B327E4"/>
    <w:rsid w:val="00B329C3"/>
    <w:rsid w:val="00B32D75"/>
    <w:rsid w:val="00B336EF"/>
    <w:rsid w:val="00B33B0B"/>
    <w:rsid w:val="00B33B14"/>
    <w:rsid w:val="00B341A6"/>
    <w:rsid w:val="00B341C9"/>
    <w:rsid w:val="00B341D7"/>
    <w:rsid w:val="00B34272"/>
    <w:rsid w:val="00B356DF"/>
    <w:rsid w:val="00B35A5F"/>
    <w:rsid w:val="00B35B0F"/>
    <w:rsid w:val="00B36087"/>
    <w:rsid w:val="00B361B3"/>
    <w:rsid w:val="00B361F0"/>
    <w:rsid w:val="00B363F8"/>
    <w:rsid w:val="00B36595"/>
    <w:rsid w:val="00B417E9"/>
    <w:rsid w:val="00B41863"/>
    <w:rsid w:val="00B41BF8"/>
    <w:rsid w:val="00B423F2"/>
    <w:rsid w:val="00B42575"/>
    <w:rsid w:val="00B43032"/>
    <w:rsid w:val="00B430CA"/>
    <w:rsid w:val="00B4311D"/>
    <w:rsid w:val="00B43648"/>
    <w:rsid w:val="00B43659"/>
    <w:rsid w:val="00B440DB"/>
    <w:rsid w:val="00B4464D"/>
    <w:rsid w:val="00B44AE2"/>
    <w:rsid w:val="00B451A1"/>
    <w:rsid w:val="00B45454"/>
    <w:rsid w:val="00B45C74"/>
    <w:rsid w:val="00B45E85"/>
    <w:rsid w:val="00B47353"/>
    <w:rsid w:val="00B47CFC"/>
    <w:rsid w:val="00B47EDA"/>
    <w:rsid w:val="00B502E8"/>
    <w:rsid w:val="00B509C9"/>
    <w:rsid w:val="00B51005"/>
    <w:rsid w:val="00B531A8"/>
    <w:rsid w:val="00B53BB2"/>
    <w:rsid w:val="00B5457B"/>
    <w:rsid w:val="00B54FFA"/>
    <w:rsid w:val="00B55480"/>
    <w:rsid w:val="00B555A7"/>
    <w:rsid w:val="00B5595E"/>
    <w:rsid w:val="00B55A1E"/>
    <w:rsid w:val="00B56321"/>
    <w:rsid w:val="00B565A2"/>
    <w:rsid w:val="00B56BAC"/>
    <w:rsid w:val="00B56C4B"/>
    <w:rsid w:val="00B6004D"/>
    <w:rsid w:val="00B60724"/>
    <w:rsid w:val="00B60E7F"/>
    <w:rsid w:val="00B61ECD"/>
    <w:rsid w:val="00B61F35"/>
    <w:rsid w:val="00B62665"/>
    <w:rsid w:val="00B62A46"/>
    <w:rsid w:val="00B63583"/>
    <w:rsid w:val="00B63605"/>
    <w:rsid w:val="00B63918"/>
    <w:rsid w:val="00B63F23"/>
    <w:rsid w:val="00B63F8F"/>
    <w:rsid w:val="00B64554"/>
    <w:rsid w:val="00B651B8"/>
    <w:rsid w:val="00B653A8"/>
    <w:rsid w:val="00B6589E"/>
    <w:rsid w:val="00B6726C"/>
    <w:rsid w:val="00B6755F"/>
    <w:rsid w:val="00B67CD9"/>
    <w:rsid w:val="00B67DB9"/>
    <w:rsid w:val="00B70367"/>
    <w:rsid w:val="00B707F2"/>
    <w:rsid w:val="00B719CB"/>
    <w:rsid w:val="00B71C1B"/>
    <w:rsid w:val="00B71D31"/>
    <w:rsid w:val="00B72132"/>
    <w:rsid w:val="00B72157"/>
    <w:rsid w:val="00B72D8F"/>
    <w:rsid w:val="00B73469"/>
    <w:rsid w:val="00B74698"/>
    <w:rsid w:val="00B75870"/>
    <w:rsid w:val="00B75F8D"/>
    <w:rsid w:val="00B7614A"/>
    <w:rsid w:val="00B76CB4"/>
    <w:rsid w:val="00B77300"/>
    <w:rsid w:val="00B77C1A"/>
    <w:rsid w:val="00B813D5"/>
    <w:rsid w:val="00B81634"/>
    <w:rsid w:val="00B816DF"/>
    <w:rsid w:val="00B823EE"/>
    <w:rsid w:val="00B825E9"/>
    <w:rsid w:val="00B82652"/>
    <w:rsid w:val="00B8296C"/>
    <w:rsid w:val="00B83767"/>
    <w:rsid w:val="00B85854"/>
    <w:rsid w:val="00B85F25"/>
    <w:rsid w:val="00B86450"/>
    <w:rsid w:val="00B869C7"/>
    <w:rsid w:val="00B86BCD"/>
    <w:rsid w:val="00B86DB3"/>
    <w:rsid w:val="00B86DB6"/>
    <w:rsid w:val="00B87549"/>
    <w:rsid w:val="00B87811"/>
    <w:rsid w:val="00B87A42"/>
    <w:rsid w:val="00B87DE2"/>
    <w:rsid w:val="00B90774"/>
    <w:rsid w:val="00B90F3B"/>
    <w:rsid w:val="00B91063"/>
    <w:rsid w:val="00B91616"/>
    <w:rsid w:val="00B91F79"/>
    <w:rsid w:val="00B924F8"/>
    <w:rsid w:val="00B92B3D"/>
    <w:rsid w:val="00B92FC2"/>
    <w:rsid w:val="00B9317A"/>
    <w:rsid w:val="00B94029"/>
    <w:rsid w:val="00B94234"/>
    <w:rsid w:val="00B9453D"/>
    <w:rsid w:val="00B9540F"/>
    <w:rsid w:val="00B95901"/>
    <w:rsid w:val="00B95EC8"/>
    <w:rsid w:val="00B96687"/>
    <w:rsid w:val="00B977A1"/>
    <w:rsid w:val="00B97891"/>
    <w:rsid w:val="00BA018D"/>
    <w:rsid w:val="00BA09ED"/>
    <w:rsid w:val="00BA0F61"/>
    <w:rsid w:val="00BA1A23"/>
    <w:rsid w:val="00BA1CEC"/>
    <w:rsid w:val="00BA1D08"/>
    <w:rsid w:val="00BA2ECD"/>
    <w:rsid w:val="00BA37D6"/>
    <w:rsid w:val="00BA50B3"/>
    <w:rsid w:val="00BA6ADC"/>
    <w:rsid w:val="00BA7218"/>
    <w:rsid w:val="00BB021E"/>
    <w:rsid w:val="00BB04E2"/>
    <w:rsid w:val="00BB1731"/>
    <w:rsid w:val="00BB1D40"/>
    <w:rsid w:val="00BB270B"/>
    <w:rsid w:val="00BB2C84"/>
    <w:rsid w:val="00BB3705"/>
    <w:rsid w:val="00BB38A2"/>
    <w:rsid w:val="00BB461D"/>
    <w:rsid w:val="00BB4D7F"/>
    <w:rsid w:val="00BB5F5F"/>
    <w:rsid w:val="00BB679D"/>
    <w:rsid w:val="00BB6900"/>
    <w:rsid w:val="00BB7641"/>
    <w:rsid w:val="00BB7A49"/>
    <w:rsid w:val="00BC14E4"/>
    <w:rsid w:val="00BC17F4"/>
    <w:rsid w:val="00BC1B50"/>
    <w:rsid w:val="00BC37A9"/>
    <w:rsid w:val="00BC41C3"/>
    <w:rsid w:val="00BC428B"/>
    <w:rsid w:val="00BC5155"/>
    <w:rsid w:val="00BC5C01"/>
    <w:rsid w:val="00BC617E"/>
    <w:rsid w:val="00BC64E0"/>
    <w:rsid w:val="00BC6D75"/>
    <w:rsid w:val="00BC6DA8"/>
    <w:rsid w:val="00BC6F71"/>
    <w:rsid w:val="00BC7F48"/>
    <w:rsid w:val="00BD09CA"/>
    <w:rsid w:val="00BD09DC"/>
    <w:rsid w:val="00BD0A74"/>
    <w:rsid w:val="00BD0CD3"/>
    <w:rsid w:val="00BD146F"/>
    <w:rsid w:val="00BD1C00"/>
    <w:rsid w:val="00BD1C54"/>
    <w:rsid w:val="00BD2140"/>
    <w:rsid w:val="00BD2607"/>
    <w:rsid w:val="00BD2CEB"/>
    <w:rsid w:val="00BD3CB9"/>
    <w:rsid w:val="00BD4107"/>
    <w:rsid w:val="00BD5211"/>
    <w:rsid w:val="00BD521B"/>
    <w:rsid w:val="00BD5515"/>
    <w:rsid w:val="00BD5BF5"/>
    <w:rsid w:val="00BD6346"/>
    <w:rsid w:val="00BD6624"/>
    <w:rsid w:val="00BD6C02"/>
    <w:rsid w:val="00BD6F70"/>
    <w:rsid w:val="00BD74BA"/>
    <w:rsid w:val="00BD7911"/>
    <w:rsid w:val="00BE004D"/>
    <w:rsid w:val="00BE08C9"/>
    <w:rsid w:val="00BE0C36"/>
    <w:rsid w:val="00BE1B83"/>
    <w:rsid w:val="00BE22BA"/>
    <w:rsid w:val="00BE372D"/>
    <w:rsid w:val="00BE3CCB"/>
    <w:rsid w:val="00BE3E4E"/>
    <w:rsid w:val="00BE5507"/>
    <w:rsid w:val="00BE696D"/>
    <w:rsid w:val="00BE6A5A"/>
    <w:rsid w:val="00BE6AC8"/>
    <w:rsid w:val="00BE7395"/>
    <w:rsid w:val="00BE7C5A"/>
    <w:rsid w:val="00BF18EA"/>
    <w:rsid w:val="00BF1A8B"/>
    <w:rsid w:val="00BF22F2"/>
    <w:rsid w:val="00BF2C71"/>
    <w:rsid w:val="00BF3412"/>
    <w:rsid w:val="00BF3972"/>
    <w:rsid w:val="00BF476D"/>
    <w:rsid w:val="00BF5495"/>
    <w:rsid w:val="00BF54CD"/>
    <w:rsid w:val="00BF571C"/>
    <w:rsid w:val="00BF5BCC"/>
    <w:rsid w:val="00BF69AD"/>
    <w:rsid w:val="00BF6E0C"/>
    <w:rsid w:val="00BF7201"/>
    <w:rsid w:val="00C004DD"/>
    <w:rsid w:val="00C00C63"/>
    <w:rsid w:val="00C01BCC"/>
    <w:rsid w:val="00C0296E"/>
    <w:rsid w:val="00C02B9A"/>
    <w:rsid w:val="00C033A2"/>
    <w:rsid w:val="00C04924"/>
    <w:rsid w:val="00C04A3B"/>
    <w:rsid w:val="00C04C22"/>
    <w:rsid w:val="00C04D12"/>
    <w:rsid w:val="00C04FA2"/>
    <w:rsid w:val="00C061A0"/>
    <w:rsid w:val="00C06C56"/>
    <w:rsid w:val="00C0705C"/>
    <w:rsid w:val="00C07354"/>
    <w:rsid w:val="00C074ED"/>
    <w:rsid w:val="00C1059C"/>
    <w:rsid w:val="00C10939"/>
    <w:rsid w:val="00C10A67"/>
    <w:rsid w:val="00C10DC6"/>
    <w:rsid w:val="00C1129F"/>
    <w:rsid w:val="00C123AA"/>
    <w:rsid w:val="00C12C6A"/>
    <w:rsid w:val="00C131BA"/>
    <w:rsid w:val="00C13409"/>
    <w:rsid w:val="00C14A3E"/>
    <w:rsid w:val="00C14E18"/>
    <w:rsid w:val="00C1628C"/>
    <w:rsid w:val="00C16668"/>
    <w:rsid w:val="00C1699E"/>
    <w:rsid w:val="00C16B2D"/>
    <w:rsid w:val="00C171C4"/>
    <w:rsid w:val="00C17A31"/>
    <w:rsid w:val="00C17B33"/>
    <w:rsid w:val="00C21FFD"/>
    <w:rsid w:val="00C223F4"/>
    <w:rsid w:val="00C22A1E"/>
    <w:rsid w:val="00C23800"/>
    <w:rsid w:val="00C23D30"/>
    <w:rsid w:val="00C23EC0"/>
    <w:rsid w:val="00C24085"/>
    <w:rsid w:val="00C248D2"/>
    <w:rsid w:val="00C25F85"/>
    <w:rsid w:val="00C27817"/>
    <w:rsid w:val="00C27A6D"/>
    <w:rsid w:val="00C30223"/>
    <w:rsid w:val="00C3070B"/>
    <w:rsid w:val="00C30C86"/>
    <w:rsid w:val="00C30D29"/>
    <w:rsid w:val="00C326BA"/>
    <w:rsid w:val="00C32C8F"/>
    <w:rsid w:val="00C32DA3"/>
    <w:rsid w:val="00C33171"/>
    <w:rsid w:val="00C33555"/>
    <w:rsid w:val="00C3386F"/>
    <w:rsid w:val="00C33DB2"/>
    <w:rsid w:val="00C34AEE"/>
    <w:rsid w:val="00C35728"/>
    <w:rsid w:val="00C3595C"/>
    <w:rsid w:val="00C35F15"/>
    <w:rsid w:val="00C35F5F"/>
    <w:rsid w:val="00C35FF3"/>
    <w:rsid w:val="00C36899"/>
    <w:rsid w:val="00C37B00"/>
    <w:rsid w:val="00C37C90"/>
    <w:rsid w:val="00C4062C"/>
    <w:rsid w:val="00C40687"/>
    <w:rsid w:val="00C40FC5"/>
    <w:rsid w:val="00C40FCA"/>
    <w:rsid w:val="00C41869"/>
    <w:rsid w:val="00C41AC6"/>
    <w:rsid w:val="00C42355"/>
    <w:rsid w:val="00C4240B"/>
    <w:rsid w:val="00C42C0C"/>
    <w:rsid w:val="00C43735"/>
    <w:rsid w:val="00C438DD"/>
    <w:rsid w:val="00C44018"/>
    <w:rsid w:val="00C440E3"/>
    <w:rsid w:val="00C441CD"/>
    <w:rsid w:val="00C447D2"/>
    <w:rsid w:val="00C4481A"/>
    <w:rsid w:val="00C44C04"/>
    <w:rsid w:val="00C44E01"/>
    <w:rsid w:val="00C455AB"/>
    <w:rsid w:val="00C465AC"/>
    <w:rsid w:val="00C46FA7"/>
    <w:rsid w:val="00C47ECF"/>
    <w:rsid w:val="00C50DBD"/>
    <w:rsid w:val="00C513EA"/>
    <w:rsid w:val="00C514DA"/>
    <w:rsid w:val="00C52551"/>
    <w:rsid w:val="00C5481F"/>
    <w:rsid w:val="00C54CFF"/>
    <w:rsid w:val="00C55988"/>
    <w:rsid w:val="00C560EE"/>
    <w:rsid w:val="00C564D4"/>
    <w:rsid w:val="00C56521"/>
    <w:rsid w:val="00C56A2B"/>
    <w:rsid w:val="00C570AD"/>
    <w:rsid w:val="00C60CF7"/>
    <w:rsid w:val="00C62204"/>
    <w:rsid w:val="00C622BF"/>
    <w:rsid w:val="00C64111"/>
    <w:rsid w:val="00C64950"/>
    <w:rsid w:val="00C64BF7"/>
    <w:rsid w:val="00C66477"/>
    <w:rsid w:val="00C66859"/>
    <w:rsid w:val="00C66A8F"/>
    <w:rsid w:val="00C66B4C"/>
    <w:rsid w:val="00C674C7"/>
    <w:rsid w:val="00C67FE0"/>
    <w:rsid w:val="00C70264"/>
    <w:rsid w:val="00C7063D"/>
    <w:rsid w:val="00C70BD6"/>
    <w:rsid w:val="00C70D0A"/>
    <w:rsid w:val="00C727CD"/>
    <w:rsid w:val="00C72DE2"/>
    <w:rsid w:val="00C72FB6"/>
    <w:rsid w:val="00C739FA"/>
    <w:rsid w:val="00C73D66"/>
    <w:rsid w:val="00C74B9E"/>
    <w:rsid w:val="00C74CC4"/>
    <w:rsid w:val="00C75029"/>
    <w:rsid w:val="00C75791"/>
    <w:rsid w:val="00C75E8C"/>
    <w:rsid w:val="00C75F90"/>
    <w:rsid w:val="00C761EA"/>
    <w:rsid w:val="00C76C75"/>
    <w:rsid w:val="00C76DB0"/>
    <w:rsid w:val="00C773C8"/>
    <w:rsid w:val="00C776F5"/>
    <w:rsid w:val="00C77E31"/>
    <w:rsid w:val="00C80AEB"/>
    <w:rsid w:val="00C80DEF"/>
    <w:rsid w:val="00C80F33"/>
    <w:rsid w:val="00C81179"/>
    <w:rsid w:val="00C813CF"/>
    <w:rsid w:val="00C815BC"/>
    <w:rsid w:val="00C8188F"/>
    <w:rsid w:val="00C81910"/>
    <w:rsid w:val="00C820F8"/>
    <w:rsid w:val="00C828D0"/>
    <w:rsid w:val="00C82B43"/>
    <w:rsid w:val="00C83110"/>
    <w:rsid w:val="00C837BF"/>
    <w:rsid w:val="00C842FF"/>
    <w:rsid w:val="00C84EC1"/>
    <w:rsid w:val="00C851DE"/>
    <w:rsid w:val="00C86EAB"/>
    <w:rsid w:val="00C8714F"/>
    <w:rsid w:val="00C87ACC"/>
    <w:rsid w:val="00C87D95"/>
    <w:rsid w:val="00C87F7A"/>
    <w:rsid w:val="00C87F8F"/>
    <w:rsid w:val="00C902BE"/>
    <w:rsid w:val="00C9067A"/>
    <w:rsid w:val="00C906D4"/>
    <w:rsid w:val="00C90F97"/>
    <w:rsid w:val="00C910D8"/>
    <w:rsid w:val="00C916A1"/>
    <w:rsid w:val="00C918BF"/>
    <w:rsid w:val="00C91EC4"/>
    <w:rsid w:val="00C933BB"/>
    <w:rsid w:val="00C937A0"/>
    <w:rsid w:val="00C93E4E"/>
    <w:rsid w:val="00C9472E"/>
    <w:rsid w:val="00C94E3D"/>
    <w:rsid w:val="00C95179"/>
    <w:rsid w:val="00C961D8"/>
    <w:rsid w:val="00C96834"/>
    <w:rsid w:val="00C97AD8"/>
    <w:rsid w:val="00CA1A36"/>
    <w:rsid w:val="00CA1FF6"/>
    <w:rsid w:val="00CA2D4A"/>
    <w:rsid w:val="00CA322E"/>
    <w:rsid w:val="00CA33BF"/>
    <w:rsid w:val="00CA34B6"/>
    <w:rsid w:val="00CA39A8"/>
    <w:rsid w:val="00CA4191"/>
    <w:rsid w:val="00CA486D"/>
    <w:rsid w:val="00CA4914"/>
    <w:rsid w:val="00CA4F44"/>
    <w:rsid w:val="00CA54A4"/>
    <w:rsid w:val="00CA58AB"/>
    <w:rsid w:val="00CA64C4"/>
    <w:rsid w:val="00CA650D"/>
    <w:rsid w:val="00CA6AA9"/>
    <w:rsid w:val="00CA7705"/>
    <w:rsid w:val="00CB02A9"/>
    <w:rsid w:val="00CB08E1"/>
    <w:rsid w:val="00CB0901"/>
    <w:rsid w:val="00CB0955"/>
    <w:rsid w:val="00CB0F5D"/>
    <w:rsid w:val="00CB1E1D"/>
    <w:rsid w:val="00CB2676"/>
    <w:rsid w:val="00CB3096"/>
    <w:rsid w:val="00CB3357"/>
    <w:rsid w:val="00CB3604"/>
    <w:rsid w:val="00CB3A85"/>
    <w:rsid w:val="00CB41B0"/>
    <w:rsid w:val="00CB4ED5"/>
    <w:rsid w:val="00CB62D4"/>
    <w:rsid w:val="00CB63F3"/>
    <w:rsid w:val="00CB69E8"/>
    <w:rsid w:val="00CB6C91"/>
    <w:rsid w:val="00CB6CDE"/>
    <w:rsid w:val="00CB6D56"/>
    <w:rsid w:val="00CB6DE5"/>
    <w:rsid w:val="00CB7BA0"/>
    <w:rsid w:val="00CB7FCA"/>
    <w:rsid w:val="00CC026B"/>
    <w:rsid w:val="00CC02AD"/>
    <w:rsid w:val="00CC0F8D"/>
    <w:rsid w:val="00CC1C54"/>
    <w:rsid w:val="00CC2095"/>
    <w:rsid w:val="00CC23FB"/>
    <w:rsid w:val="00CC24BE"/>
    <w:rsid w:val="00CC2847"/>
    <w:rsid w:val="00CC28EF"/>
    <w:rsid w:val="00CC2F11"/>
    <w:rsid w:val="00CC31FF"/>
    <w:rsid w:val="00CC3F4D"/>
    <w:rsid w:val="00CC4652"/>
    <w:rsid w:val="00CC4680"/>
    <w:rsid w:val="00CC4C62"/>
    <w:rsid w:val="00CC4D96"/>
    <w:rsid w:val="00CC52B7"/>
    <w:rsid w:val="00CC61F0"/>
    <w:rsid w:val="00CC64DB"/>
    <w:rsid w:val="00CC6C10"/>
    <w:rsid w:val="00CC6F9F"/>
    <w:rsid w:val="00CC714F"/>
    <w:rsid w:val="00CC7567"/>
    <w:rsid w:val="00CC7786"/>
    <w:rsid w:val="00CC7A2B"/>
    <w:rsid w:val="00CD12E6"/>
    <w:rsid w:val="00CD13B1"/>
    <w:rsid w:val="00CD1B93"/>
    <w:rsid w:val="00CD1E5A"/>
    <w:rsid w:val="00CD2206"/>
    <w:rsid w:val="00CD42F2"/>
    <w:rsid w:val="00CD4A35"/>
    <w:rsid w:val="00CD5D72"/>
    <w:rsid w:val="00CD603C"/>
    <w:rsid w:val="00CD6A9F"/>
    <w:rsid w:val="00CD6E28"/>
    <w:rsid w:val="00CD6FDA"/>
    <w:rsid w:val="00CD743F"/>
    <w:rsid w:val="00CD7D5E"/>
    <w:rsid w:val="00CE014E"/>
    <w:rsid w:val="00CE0670"/>
    <w:rsid w:val="00CE07A7"/>
    <w:rsid w:val="00CE0882"/>
    <w:rsid w:val="00CE168F"/>
    <w:rsid w:val="00CE17E1"/>
    <w:rsid w:val="00CE1B71"/>
    <w:rsid w:val="00CE1DFF"/>
    <w:rsid w:val="00CE2525"/>
    <w:rsid w:val="00CE2F16"/>
    <w:rsid w:val="00CE3385"/>
    <w:rsid w:val="00CE33EE"/>
    <w:rsid w:val="00CE3E90"/>
    <w:rsid w:val="00CE45A1"/>
    <w:rsid w:val="00CE47EA"/>
    <w:rsid w:val="00CE4926"/>
    <w:rsid w:val="00CE499C"/>
    <w:rsid w:val="00CE4B8E"/>
    <w:rsid w:val="00CE558E"/>
    <w:rsid w:val="00CE593F"/>
    <w:rsid w:val="00CE5A12"/>
    <w:rsid w:val="00CE71E0"/>
    <w:rsid w:val="00CE7308"/>
    <w:rsid w:val="00CE7A1C"/>
    <w:rsid w:val="00CE7C06"/>
    <w:rsid w:val="00CF1642"/>
    <w:rsid w:val="00CF1DC8"/>
    <w:rsid w:val="00CF25DB"/>
    <w:rsid w:val="00CF32B4"/>
    <w:rsid w:val="00CF4918"/>
    <w:rsid w:val="00CF52F3"/>
    <w:rsid w:val="00CF5414"/>
    <w:rsid w:val="00CF58DC"/>
    <w:rsid w:val="00CF5AF9"/>
    <w:rsid w:val="00CF5EAC"/>
    <w:rsid w:val="00CF6921"/>
    <w:rsid w:val="00CF6DE4"/>
    <w:rsid w:val="00CF713C"/>
    <w:rsid w:val="00CF7251"/>
    <w:rsid w:val="00CF7451"/>
    <w:rsid w:val="00CF7EDF"/>
    <w:rsid w:val="00D00932"/>
    <w:rsid w:val="00D01AB6"/>
    <w:rsid w:val="00D01B67"/>
    <w:rsid w:val="00D01C08"/>
    <w:rsid w:val="00D01EAF"/>
    <w:rsid w:val="00D0228F"/>
    <w:rsid w:val="00D023D1"/>
    <w:rsid w:val="00D027DA"/>
    <w:rsid w:val="00D02963"/>
    <w:rsid w:val="00D039A4"/>
    <w:rsid w:val="00D03D4B"/>
    <w:rsid w:val="00D03EBE"/>
    <w:rsid w:val="00D04191"/>
    <w:rsid w:val="00D043B6"/>
    <w:rsid w:val="00D05DB9"/>
    <w:rsid w:val="00D063A1"/>
    <w:rsid w:val="00D0654D"/>
    <w:rsid w:val="00D06976"/>
    <w:rsid w:val="00D10273"/>
    <w:rsid w:val="00D1027F"/>
    <w:rsid w:val="00D10977"/>
    <w:rsid w:val="00D1103B"/>
    <w:rsid w:val="00D11F1F"/>
    <w:rsid w:val="00D11FAC"/>
    <w:rsid w:val="00D126AA"/>
    <w:rsid w:val="00D128EF"/>
    <w:rsid w:val="00D12F7C"/>
    <w:rsid w:val="00D137C6"/>
    <w:rsid w:val="00D1477B"/>
    <w:rsid w:val="00D149FC"/>
    <w:rsid w:val="00D15521"/>
    <w:rsid w:val="00D15547"/>
    <w:rsid w:val="00D15862"/>
    <w:rsid w:val="00D16090"/>
    <w:rsid w:val="00D16409"/>
    <w:rsid w:val="00D16904"/>
    <w:rsid w:val="00D171AC"/>
    <w:rsid w:val="00D17CAB"/>
    <w:rsid w:val="00D20033"/>
    <w:rsid w:val="00D20141"/>
    <w:rsid w:val="00D212E7"/>
    <w:rsid w:val="00D2190B"/>
    <w:rsid w:val="00D219D5"/>
    <w:rsid w:val="00D220E3"/>
    <w:rsid w:val="00D22508"/>
    <w:rsid w:val="00D23279"/>
    <w:rsid w:val="00D233F3"/>
    <w:rsid w:val="00D243BC"/>
    <w:rsid w:val="00D24469"/>
    <w:rsid w:val="00D24FAE"/>
    <w:rsid w:val="00D25A11"/>
    <w:rsid w:val="00D260CB"/>
    <w:rsid w:val="00D266EE"/>
    <w:rsid w:val="00D267A1"/>
    <w:rsid w:val="00D26815"/>
    <w:rsid w:val="00D2689A"/>
    <w:rsid w:val="00D268A8"/>
    <w:rsid w:val="00D27D2A"/>
    <w:rsid w:val="00D3081A"/>
    <w:rsid w:val="00D31464"/>
    <w:rsid w:val="00D317BD"/>
    <w:rsid w:val="00D31A80"/>
    <w:rsid w:val="00D32047"/>
    <w:rsid w:val="00D326BD"/>
    <w:rsid w:val="00D32F9E"/>
    <w:rsid w:val="00D33ED2"/>
    <w:rsid w:val="00D341B0"/>
    <w:rsid w:val="00D3461C"/>
    <w:rsid w:val="00D35BB5"/>
    <w:rsid w:val="00D3607B"/>
    <w:rsid w:val="00D3615E"/>
    <w:rsid w:val="00D3662C"/>
    <w:rsid w:val="00D370B8"/>
    <w:rsid w:val="00D37378"/>
    <w:rsid w:val="00D3756A"/>
    <w:rsid w:val="00D37CD6"/>
    <w:rsid w:val="00D37E44"/>
    <w:rsid w:val="00D401F2"/>
    <w:rsid w:val="00D40D14"/>
    <w:rsid w:val="00D41987"/>
    <w:rsid w:val="00D41C1B"/>
    <w:rsid w:val="00D421D8"/>
    <w:rsid w:val="00D42492"/>
    <w:rsid w:val="00D42B5F"/>
    <w:rsid w:val="00D43742"/>
    <w:rsid w:val="00D43E58"/>
    <w:rsid w:val="00D44054"/>
    <w:rsid w:val="00D4444A"/>
    <w:rsid w:val="00D4592E"/>
    <w:rsid w:val="00D4620D"/>
    <w:rsid w:val="00D466D4"/>
    <w:rsid w:val="00D46C31"/>
    <w:rsid w:val="00D46C8E"/>
    <w:rsid w:val="00D46C97"/>
    <w:rsid w:val="00D471E7"/>
    <w:rsid w:val="00D506BA"/>
    <w:rsid w:val="00D5070F"/>
    <w:rsid w:val="00D508DA"/>
    <w:rsid w:val="00D51462"/>
    <w:rsid w:val="00D51B1D"/>
    <w:rsid w:val="00D523EC"/>
    <w:rsid w:val="00D533EB"/>
    <w:rsid w:val="00D53B82"/>
    <w:rsid w:val="00D5473D"/>
    <w:rsid w:val="00D547EA"/>
    <w:rsid w:val="00D55CF2"/>
    <w:rsid w:val="00D56EFB"/>
    <w:rsid w:val="00D571B3"/>
    <w:rsid w:val="00D5720A"/>
    <w:rsid w:val="00D5748D"/>
    <w:rsid w:val="00D5764A"/>
    <w:rsid w:val="00D57B52"/>
    <w:rsid w:val="00D6036E"/>
    <w:rsid w:val="00D60A8F"/>
    <w:rsid w:val="00D61213"/>
    <w:rsid w:val="00D61440"/>
    <w:rsid w:val="00D619F5"/>
    <w:rsid w:val="00D62EBB"/>
    <w:rsid w:val="00D630F1"/>
    <w:rsid w:val="00D63517"/>
    <w:rsid w:val="00D63E5A"/>
    <w:rsid w:val="00D642D0"/>
    <w:rsid w:val="00D66059"/>
    <w:rsid w:val="00D66379"/>
    <w:rsid w:val="00D666D2"/>
    <w:rsid w:val="00D66836"/>
    <w:rsid w:val="00D70001"/>
    <w:rsid w:val="00D70995"/>
    <w:rsid w:val="00D7099D"/>
    <w:rsid w:val="00D70AE7"/>
    <w:rsid w:val="00D70B8E"/>
    <w:rsid w:val="00D72255"/>
    <w:rsid w:val="00D72301"/>
    <w:rsid w:val="00D72EC4"/>
    <w:rsid w:val="00D73848"/>
    <w:rsid w:val="00D73B5D"/>
    <w:rsid w:val="00D7470E"/>
    <w:rsid w:val="00D749A5"/>
    <w:rsid w:val="00D74AD5"/>
    <w:rsid w:val="00D75078"/>
    <w:rsid w:val="00D76319"/>
    <w:rsid w:val="00D76D0A"/>
    <w:rsid w:val="00D76FE3"/>
    <w:rsid w:val="00D7767F"/>
    <w:rsid w:val="00D77E03"/>
    <w:rsid w:val="00D807A0"/>
    <w:rsid w:val="00D812C5"/>
    <w:rsid w:val="00D81B5D"/>
    <w:rsid w:val="00D825AA"/>
    <w:rsid w:val="00D82EBC"/>
    <w:rsid w:val="00D82EEC"/>
    <w:rsid w:val="00D82F52"/>
    <w:rsid w:val="00D833C1"/>
    <w:rsid w:val="00D83794"/>
    <w:rsid w:val="00D85BFC"/>
    <w:rsid w:val="00D86C41"/>
    <w:rsid w:val="00D87540"/>
    <w:rsid w:val="00D87FF9"/>
    <w:rsid w:val="00D903B0"/>
    <w:rsid w:val="00D90741"/>
    <w:rsid w:val="00D907D2"/>
    <w:rsid w:val="00D90B46"/>
    <w:rsid w:val="00D90C7D"/>
    <w:rsid w:val="00D90DAE"/>
    <w:rsid w:val="00D914D8"/>
    <w:rsid w:val="00D9178D"/>
    <w:rsid w:val="00D91AA8"/>
    <w:rsid w:val="00D92429"/>
    <w:rsid w:val="00D92B14"/>
    <w:rsid w:val="00D93839"/>
    <w:rsid w:val="00D93B1F"/>
    <w:rsid w:val="00D9405D"/>
    <w:rsid w:val="00D943D6"/>
    <w:rsid w:val="00D94A52"/>
    <w:rsid w:val="00D94EB4"/>
    <w:rsid w:val="00D95141"/>
    <w:rsid w:val="00D95564"/>
    <w:rsid w:val="00D9598E"/>
    <w:rsid w:val="00D95A9E"/>
    <w:rsid w:val="00D95CA1"/>
    <w:rsid w:val="00D95CC6"/>
    <w:rsid w:val="00D96B4B"/>
    <w:rsid w:val="00DA0421"/>
    <w:rsid w:val="00DA0E06"/>
    <w:rsid w:val="00DA132D"/>
    <w:rsid w:val="00DA1803"/>
    <w:rsid w:val="00DA2810"/>
    <w:rsid w:val="00DA2B1B"/>
    <w:rsid w:val="00DA2C0F"/>
    <w:rsid w:val="00DA36E5"/>
    <w:rsid w:val="00DA41BF"/>
    <w:rsid w:val="00DA4521"/>
    <w:rsid w:val="00DA4A88"/>
    <w:rsid w:val="00DA50AF"/>
    <w:rsid w:val="00DA5328"/>
    <w:rsid w:val="00DA5641"/>
    <w:rsid w:val="00DA58F5"/>
    <w:rsid w:val="00DA5E29"/>
    <w:rsid w:val="00DA6076"/>
    <w:rsid w:val="00DA61B8"/>
    <w:rsid w:val="00DA6251"/>
    <w:rsid w:val="00DA6F6F"/>
    <w:rsid w:val="00DA747E"/>
    <w:rsid w:val="00DA79BC"/>
    <w:rsid w:val="00DB0205"/>
    <w:rsid w:val="00DB02E4"/>
    <w:rsid w:val="00DB0512"/>
    <w:rsid w:val="00DB06A7"/>
    <w:rsid w:val="00DB14C4"/>
    <w:rsid w:val="00DB1B73"/>
    <w:rsid w:val="00DB1E7A"/>
    <w:rsid w:val="00DB22CE"/>
    <w:rsid w:val="00DB245A"/>
    <w:rsid w:val="00DB25F1"/>
    <w:rsid w:val="00DB2DEF"/>
    <w:rsid w:val="00DB2FF9"/>
    <w:rsid w:val="00DB4425"/>
    <w:rsid w:val="00DB4C5F"/>
    <w:rsid w:val="00DB5095"/>
    <w:rsid w:val="00DB5CA7"/>
    <w:rsid w:val="00DB66E0"/>
    <w:rsid w:val="00DB689F"/>
    <w:rsid w:val="00DB751E"/>
    <w:rsid w:val="00DB77E3"/>
    <w:rsid w:val="00DC0371"/>
    <w:rsid w:val="00DC0A00"/>
    <w:rsid w:val="00DC1240"/>
    <w:rsid w:val="00DC1331"/>
    <w:rsid w:val="00DC17A2"/>
    <w:rsid w:val="00DC245A"/>
    <w:rsid w:val="00DC26D3"/>
    <w:rsid w:val="00DC27C7"/>
    <w:rsid w:val="00DC2AE8"/>
    <w:rsid w:val="00DC3A5B"/>
    <w:rsid w:val="00DC70DF"/>
    <w:rsid w:val="00DC76ED"/>
    <w:rsid w:val="00DD03B4"/>
    <w:rsid w:val="00DD0613"/>
    <w:rsid w:val="00DD0B92"/>
    <w:rsid w:val="00DD1BB1"/>
    <w:rsid w:val="00DD2515"/>
    <w:rsid w:val="00DD25F1"/>
    <w:rsid w:val="00DD261F"/>
    <w:rsid w:val="00DD2E54"/>
    <w:rsid w:val="00DD30B0"/>
    <w:rsid w:val="00DD3459"/>
    <w:rsid w:val="00DD4529"/>
    <w:rsid w:val="00DD57DA"/>
    <w:rsid w:val="00DD6A33"/>
    <w:rsid w:val="00DD7179"/>
    <w:rsid w:val="00DE031B"/>
    <w:rsid w:val="00DE0451"/>
    <w:rsid w:val="00DE06E9"/>
    <w:rsid w:val="00DE0719"/>
    <w:rsid w:val="00DE0C6F"/>
    <w:rsid w:val="00DE192D"/>
    <w:rsid w:val="00DE1B16"/>
    <w:rsid w:val="00DE1C87"/>
    <w:rsid w:val="00DE2C0E"/>
    <w:rsid w:val="00DE4D6F"/>
    <w:rsid w:val="00DE4F68"/>
    <w:rsid w:val="00DE517A"/>
    <w:rsid w:val="00DE6661"/>
    <w:rsid w:val="00DE706E"/>
    <w:rsid w:val="00DE7772"/>
    <w:rsid w:val="00DE7EFD"/>
    <w:rsid w:val="00DF0009"/>
    <w:rsid w:val="00DF02F4"/>
    <w:rsid w:val="00DF0A47"/>
    <w:rsid w:val="00DF10AD"/>
    <w:rsid w:val="00DF1E9C"/>
    <w:rsid w:val="00DF281C"/>
    <w:rsid w:val="00DF2DB7"/>
    <w:rsid w:val="00DF3002"/>
    <w:rsid w:val="00DF3011"/>
    <w:rsid w:val="00DF31CA"/>
    <w:rsid w:val="00DF437E"/>
    <w:rsid w:val="00DF4485"/>
    <w:rsid w:val="00DF4B32"/>
    <w:rsid w:val="00DF4B79"/>
    <w:rsid w:val="00DF50CD"/>
    <w:rsid w:val="00DF529E"/>
    <w:rsid w:val="00DF5640"/>
    <w:rsid w:val="00DF5669"/>
    <w:rsid w:val="00DF58F0"/>
    <w:rsid w:val="00DF6155"/>
    <w:rsid w:val="00DF65A2"/>
    <w:rsid w:val="00DF6D48"/>
    <w:rsid w:val="00DF7174"/>
    <w:rsid w:val="00E004DA"/>
    <w:rsid w:val="00E009E9"/>
    <w:rsid w:val="00E01474"/>
    <w:rsid w:val="00E0298C"/>
    <w:rsid w:val="00E03A1B"/>
    <w:rsid w:val="00E03B5D"/>
    <w:rsid w:val="00E0479C"/>
    <w:rsid w:val="00E04A95"/>
    <w:rsid w:val="00E04AB3"/>
    <w:rsid w:val="00E04ED8"/>
    <w:rsid w:val="00E0544D"/>
    <w:rsid w:val="00E05810"/>
    <w:rsid w:val="00E06272"/>
    <w:rsid w:val="00E066DC"/>
    <w:rsid w:val="00E06E8C"/>
    <w:rsid w:val="00E072C7"/>
    <w:rsid w:val="00E072CA"/>
    <w:rsid w:val="00E07CE2"/>
    <w:rsid w:val="00E10B68"/>
    <w:rsid w:val="00E10BDD"/>
    <w:rsid w:val="00E1112C"/>
    <w:rsid w:val="00E113CF"/>
    <w:rsid w:val="00E11BA0"/>
    <w:rsid w:val="00E11C49"/>
    <w:rsid w:val="00E121E0"/>
    <w:rsid w:val="00E126EC"/>
    <w:rsid w:val="00E129A5"/>
    <w:rsid w:val="00E131DD"/>
    <w:rsid w:val="00E13EB1"/>
    <w:rsid w:val="00E142F9"/>
    <w:rsid w:val="00E14BC0"/>
    <w:rsid w:val="00E14CDD"/>
    <w:rsid w:val="00E14E9D"/>
    <w:rsid w:val="00E15076"/>
    <w:rsid w:val="00E150E3"/>
    <w:rsid w:val="00E150F2"/>
    <w:rsid w:val="00E15533"/>
    <w:rsid w:val="00E16C06"/>
    <w:rsid w:val="00E179BD"/>
    <w:rsid w:val="00E2007B"/>
    <w:rsid w:val="00E21491"/>
    <w:rsid w:val="00E22258"/>
    <w:rsid w:val="00E2257D"/>
    <w:rsid w:val="00E22A79"/>
    <w:rsid w:val="00E22FA8"/>
    <w:rsid w:val="00E23D45"/>
    <w:rsid w:val="00E2498F"/>
    <w:rsid w:val="00E249DE"/>
    <w:rsid w:val="00E252B7"/>
    <w:rsid w:val="00E2582F"/>
    <w:rsid w:val="00E25E69"/>
    <w:rsid w:val="00E2756F"/>
    <w:rsid w:val="00E27B0B"/>
    <w:rsid w:val="00E30301"/>
    <w:rsid w:val="00E30587"/>
    <w:rsid w:val="00E30CF6"/>
    <w:rsid w:val="00E319C7"/>
    <w:rsid w:val="00E31ED6"/>
    <w:rsid w:val="00E3211A"/>
    <w:rsid w:val="00E32212"/>
    <w:rsid w:val="00E32A36"/>
    <w:rsid w:val="00E33260"/>
    <w:rsid w:val="00E3371B"/>
    <w:rsid w:val="00E33C5C"/>
    <w:rsid w:val="00E3456B"/>
    <w:rsid w:val="00E34740"/>
    <w:rsid w:val="00E34DF1"/>
    <w:rsid w:val="00E34EA5"/>
    <w:rsid w:val="00E35292"/>
    <w:rsid w:val="00E35591"/>
    <w:rsid w:val="00E37CC3"/>
    <w:rsid w:val="00E37F5B"/>
    <w:rsid w:val="00E40E68"/>
    <w:rsid w:val="00E410AD"/>
    <w:rsid w:val="00E410B8"/>
    <w:rsid w:val="00E410D9"/>
    <w:rsid w:val="00E413C0"/>
    <w:rsid w:val="00E4140B"/>
    <w:rsid w:val="00E41EFA"/>
    <w:rsid w:val="00E43993"/>
    <w:rsid w:val="00E43D01"/>
    <w:rsid w:val="00E441DF"/>
    <w:rsid w:val="00E445A6"/>
    <w:rsid w:val="00E445ED"/>
    <w:rsid w:val="00E44E74"/>
    <w:rsid w:val="00E456F8"/>
    <w:rsid w:val="00E462D5"/>
    <w:rsid w:val="00E46827"/>
    <w:rsid w:val="00E46EFC"/>
    <w:rsid w:val="00E471CD"/>
    <w:rsid w:val="00E477CC"/>
    <w:rsid w:val="00E502F8"/>
    <w:rsid w:val="00E512F2"/>
    <w:rsid w:val="00E5189D"/>
    <w:rsid w:val="00E51EE8"/>
    <w:rsid w:val="00E52264"/>
    <w:rsid w:val="00E52445"/>
    <w:rsid w:val="00E52560"/>
    <w:rsid w:val="00E52DDE"/>
    <w:rsid w:val="00E52F3F"/>
    <w:rsid w:val="00E53011"/>
    <w:rsid w:val="00E53234"/>
    <w:rsid w:val="00E542DF"/>
    <w:rsid w:val="00E554F8"/>
    <w:rsid w:val="00E55517"/>
    <w:rsid w:val="00E555BA"/>
    <w:rsid w:val="00E55C7D"/>
    <w:rsid w:val="00E55CC4"/>
    <w:rsid w:val="00E5633F"/>
    <w:rsid w:val="00E56798"/>
    <w:rsid w:val="00E567C2"/>
    <w:rsid w:val="00E576E2"/>
    <w:rsid w:val="00E577A7"/>
    <w:rsid w:val="00E577F5"/>
    <w:rsid w:val="00E57CBE"/>
    <w:rsid w:val="00E60679"/>
    <w:rsid w:val="00E60D24"/>
    <w:rsid w:val="00E60D84"/>
    <w:rsid w:val="00E60F6C"/>
    <w:rsid w:val="00E61524"/>
    <w:rsid w:val="00E6153C"/>
    <w:rsid w:val="00E620DF"/>
    <w:rsid w:val="00E62440"/>
    <w:rsid w:val="00E624CD"/>
    <w:rsid w:val="00E6333D"/>
    <w:rsid w:val="00E636E2"/>
    <w:rsid w:val="00E63C32"/>
    <w:rsid w:val="00E64477"/>
    <w:rsid w:val="00E646D8"/>
    <w:rsid w:val="00E65EB7"/>
    <w:rsid w:val="00E65EEB"/>
    <w:rsid w:val="00E66347"/>
    <w:rsid w:val="00E665A1"/>
    <w:rsid w:val="00E66FD9"/>
    <w:rsid w:val="00E6793E"/>
    <w:rsid w:val="00E67A25"/>
    <w:rsid w:val="00E67A45"/>
    <w:rsid w:val="00E67FAF"/>
    <w:rsid w:val="00E707A1"/>
    <w:rsid w:val="00E70935"/>
    <w:rsid w:val="00E7165F"/>
    <w:rsid w:val="00E719FF"/>
    <w:rsid w:val="00E72806"/>
    <w:rsid w:val="00E72B0F"/>
    <w:rsid w:val="00E73231"/>
    <w:rsid w:val="00E73727"/>
    <w:rsid w:val="00E7404D"/>
    <w:rsid w:val="00E7476F"/>
    <w:rsid w:val="00E74EA4"/>
    <w:rsid w:val="00E75033"/>
    <w:rsid w:val="00E750F2"/>
    <w:rsid w:val="00E7565C"/>
    <w:rsid w:val="00E7587A"/>
    <w:rsid w:val="00E758F2"/>
    <w:rsid w:val="00E75BA6"/>
    <w:rsid w:val="00E75C5E"/>
    <w:rsid w:val="00E769E4"/>
    <w:rsid w:val="00E772EA"/>
    <w:rsid w:val="00E7744F"/>
    <w:rsid w:val="00E77815"/>
    <w:rsid w:val="00E80281"/>
    <w:rsid w:val="00E8098C"/>
    <w:rsid w:val="00E81268"/>
    <w:rsid w:val="00E812A7"/>
    <w:rsid w:val="00E815EE"/>
    <w:rsid w:val="00E81A2E"/>
    <w:rsid w:val="00E81FB8"/>
    <w:rsid w:val="00E82653"/>
    <w:rsid w:val="00E82910"/>
    <w:rsid w:val="00E82916"/>
    <w:rsid w:val="00E8353D"/>
    <w:rsid w:val="00E83586"/>
    <w:rsid w:val="00E83F31"/>
    <w:rsid w:val="00E840D4"/>
    <w:rsid w:val="00E8427E"/>
    <w:rsid w:val="00E84D06"/>
    <w:rsid w:val="00E85A6F"/>
    <w:rsid w:val="00E85C2C"/>
    <w:rsid w:val="00E864B9"/>
    <w:rsid w:val="00E86520"/>
    <w:rsid w:val="00E9041A"/>
    <w:rsid w:val="00E91109"/>
    <w:rsid w:val="00E91B77"/>
    <w:rsid w:val="00E91DAE"/>
    <w:rsid w:val="00E92C3B"/>
    <w:rsid w:val="00E92CEE"/>
    <w:rsid w:val="00E93209"/>
    <w:rsid w:val="00E938C8"/>
    <w:rsid w:val="00E93F62"/>
    <w:rsid w:val="00E93FCE"/>
    <w:rsid w:val="00E94DFB"/>
    <w:rsid w:val="00E94FC0"/>
    <w:rsid w:val="00E956CA"/>
    <w:rsid w:val="00E962DE"/>
    <w:rsid w:val="00E965D8"/>
    <w:rsid w:val="00EA00C4"/>
    <w:rsid w:val="00EA054C"/>
    <w:rsid w:val="00EA0D7F"/>
    <w:rsid w:val="00EA0F86"/>
    <w:rsid w:val="00EA1084"/>
    <w:rsid w:val="00EA112A"/>
    <w:rsid w:val="00EA1770"/>
    <w:rsid w:val="00EA200E"/>
    <w:rsid w:val="00EA2CED"/>
    <w:rsid w:val="00EA320C"/>
    <w:rsid w:val="00EA32AB"/>
    <w:rsid w:val="00EA371F"/>
    <w:rsid w:val="00EA4311"/>
    <w:rsid w:val="00EA4878"/>
    <w:rsid w:val="00EA4F1F"/>
    <w:rsid w:val="00EA4F72"/>
    <w:rsid w:val="00EA587B"/>
    <w:rsid w:val="00EA64FC"/>
    <w:rsid w:val="00EA6EBD"/>
    <w:rsid w:val="00EB00A5"/>
    <w:rsid w:val="00EB026B"/>
    <w:rsid w:val="00EB0771"/>
    <w:rsid w:val="00EB1809"/>
    <w:rsid w:val="00EB1F3E"/>
    <w:rsid w:val="00EB22AE"/>
    <w:rsid w:val="00EB22BB"/>
    <w:rsid w:val="00EB320C"/>
    <w:rsid w:val="00EB345C"/>
    <w:rsid w:val="00EB38B7"/>
    <w:rsid w:val="00EB3FA3"/>
    <w:rsid w:val="00EB4395"/>
    <w:rsid w:val="00EB6266"/>
    <w:rsid w:val="00EB6348"/>
    <w:rsid w:val="00EB7397"/>
    <w:rsid w:val="00EC0A5F"/>
    <w:rsid w:val="00EC0F95"/>
    <w:rsid w:val="00EC13B2"/>
    <w:rsid w:val="00EC25CF"/>
    <w:rsid w:val="00EC2B57"/>
    <w:rsid w:val="00EC2E6A"/>
    <w:rsid w:val="00EC3619"/>
    <w:rsid w:val="00EC392A"/>
    <w:rsid w:val="00EC4248"/>
    <w:rsid w:val="00EC4E65"/>
    <w:rsid w:val="00EC54DF"/>
    <w:rsid w:val="00EC5A56"/>
    <w:rsid w:val="00EC5A88"/>
    <w:rsid w:val="00EC63C3"/>
    <w:rsid w:val="00EC75D8"/>
    <w:rsid w:val="00EC7AC6"/>
    <w:rsid w:val="00EC7EF7"/>
    <w:rsid w:val="00ED016D"/>
    <w:rsid w:val="00ED099E"/>
    <w:rsid w:val="00ED0A25"/>
    <w:rsid w:val="00ED18AB"/>
    <w:rsid w:val="00ED2618"/>
    <w:rsid w:val="00ED29F8"/>
    <w:rsid w:val="00ED45D2"/>
    <w:rsid w:val="00ED5909"/>
    <w:rsid w:val="00ED6414"/>
    <w:rsid w:val="00ED6864"/>
    <w:rsid w:val="00ED7456"/>
    <w:rsid w:val="00EE0321"/>
    <w:rsid w:val="00EE0866"/>
    <w:rsid w:val="00EE0880"/>
    <w:rsid w:val="00EE0E26"/>
    <w:rsid w:val="00EE17D5"/>
    <w:rsid w:val="00EE26AE"/>
    <w:rsid w:val="00EE3FCA"/>
    <w:rsid w:val="00EE4A02"/>
    <w:rsid w:val="00EE5CB3"/>
    <w:rsid w:val="00EE6BBC"/>
    <w:rsid w:val="00EE6D8E"/>
    <w:rsid w:val="00EE7C5F"/>
    <w:rsid w:val="00EE7E80"/>
    <w:rsid w:val="00EE7F0C"/>
    <w:rsid w:val="00EF0792"/>
    <w:rsid w:val="00EF0837"/>
    <w:rsid w:val="00EF0D40"/>
    <w:rsid w:val="00EF1FF1"/>
    <w:rsid w:val="00EF2183"/>
    <w:rsid w:val="00EF36BD"/>
    <w:rsid w:val="00EF3932"/>
    <w:rsid w:val="00EF3993"/>
    <w:rsid w:val="00EF39DA"/>
    <w:rsid w:val="00EF3B8C"/>
    <w:rsid w:val="00EF3D76"/>
    <w:rsid w:val="00EF4DC8"/>
    <w:rsid w:val="00EF4FEF"/>
    <w:rsid w:val="00EF53BC"/>
    <w:rsid w:val="00EF69CF"/>
    <w:rsid w:val="00EF6A92"/>
    <w:rsid w:val="00EF74BC"/>
    <w:rsid w:val="00EF757C"/>
    <w:rsid w:val="00EF76D0"/>
    <w:rsid w:val="00EF796D"/>
    <w:rsid w:val="00EF7A87"/>
    <w:rsid w:val="00F0138F"/>
    <w:rsid w:val="00F027A5"/>
    <w:rsid w:val="00F028A3"/>
    <w:rsid w:val="00F02AF1"/>
    <w:rsid w:val="00F02E02"/>
    <w:rsid w:val="00F030D0"/>
    <w:rsid w:val="00F04AEB"/>
    <w:rsid w:val="00F04CB9"/>
    <w:rsid w:val="00F05F46"/>
    <w:rsid w:val="00F0655B"/>
    <w:rsid w:val="00F06752"/>
    <w:rsid w:val="00F070FF"/>
    <w:rsid w:val="00F07A4C"/>
    <w:rsid w:val="00F1037D"/>
    <w:rsid w:val="00F108E2"/>
    <w:rsid w:val="00F10FC4"/>
    <w:rsid w:val="00F11670"/>
    <w:rsid w:val="00F11A98"/>
    <w:rsid w:val="00F124CB"/>
    <w:rsid w:val="00F12965"/>
    <w:rsid w:val="00F13407"/>
    <w:rsid w:val="00F1445B"/>
    <w:rsid w:val="00F14667"/>
    <w:rsid w:val="00F14AC2"/>
    <w:rsid w:val="00F14CE3"/>
    <w:rsid w:val="00F15B7D"/>
    <w:rsid w:val="00F16579"/>
    <w:rsid w:val="00F16E7E"/>
    <w:rsid w:val="00F1735A"/>
    <w:rsid w:val="00F20135"/>
    <w:rsid w:val="00F20B2A"/>
    <w:rsid w:val="00F2104F"/>
    <w:rsid w:val="00F21247"/>
    <w:rsid w:val="00F218C4"/>
    <w:rsid w:val="00F219C9"/>
    <w:rsid w:val="00F2241E"/>
    <w:rsid w:val="00F22638"/>
    <w:rsid w:val="00F2278B"/>
    <w:rsid w:val="00F22C65"/>
    <w:rsid w:val="00F239A1"/>
    <w:rsid w:val="00F239A9"/>
    <w:rsid w:val="00F23C33"/>
    <w:rsid w:val="00F24045"/>
    <w:rsid w:val="00F24879"/>
    <w:rsid w:val="00F24D4E"/>
    <w:rsid w:val="00F25C51"/>
    <w:rsid w:val="00F25CA5"/>
    <w:rsid w:val="00F2637C"/>
    <w:rsid w:val="00F26E20"/>
    <w:rsid w:val="00F2703E"/>
    <w:rsid w:val="00F271D6"/>
    <w:rsid w:val="00F27E96"/>
    <w:rsid w:val="00F3017D"/>
    <w:rsid w:val="00F30CB8"/>
    <w:rsid w:val="00F31399"/>
    <w:rsid w:val="00F31F62"/>
    <w:rsid w:val="00F322BD"/>
    <w:rsid w:val="00F3266A"/>
    <w:rsid w:val="00F3284F"/>
    <w:rsid w:val="00F3309C"/>
    <w:rsid w:val="00F331B8"/>
    <w:rsid w:val="00F3370C"/>
    <w:rsid w:val="00F34151"/>
    <w:rsid w:val="00F34740"/>
    <w:rsid w:val="00F349AA"/>
    <w:rsid w:val="00F34CB4"/>
    <w:rsid w:val="00F35ABF"/>
    <w:rsid w:val="00F35AD6"/>
    <w:rsid w:val="00F35B1C"/>
    <w:rsid w:val="00F35FFD"/>
    <w:rsid w:val="00F364F9"/>
    <w:rsid w:val="00F36BDA"/>
    <w:rsid w:val="00F36DB9"/>
    <w:rsid w:val="00F36FB2"/>
    <w:rsid w:val="00F3775B"/>
    <w:rsid w:val="00F4000D"/>
    <w:rsid w:val="00F4012D"/>
    <w:rsid w:val="00F409D1"/>
    <w:rsid w:val="00F40E92"/>
    <w:rsid w:val="00F41326"/>
    <w:rsid w:val="00F41B07"/>
    <w:rsid w:val="00F42ACE"/>
    <w:rsid w:val="00F42D06"/>
    <w:rsid w:val="00F42D27"/>
    <w:rsid w:val="00F43A3F"/>
    <w:rsid w:val="00F43AC5"/>
    <w:rsid w:val="00F47E79"/>
    <w:rsid w:val="00F5206D"/>
    <w:rsid w:val="00F5367C"/>
    <w:rsid w:val="00F537F5"/>
    <w:rsid w:val="00F53E9A"/>
    <w:rsid w:val="00F53EEE"/>
    <w:rsid w:val="00F545DD"/>
    <w:rsid w:val="00F55AD6"/>
    <w:rsid w:val="00F5686A"/>
    <w:rsid w:val="00F56914"/>
    <w:rsid w:val="00F56D4A"/>
    <w:rsid w:val="00F56FD3"/>
    <w:rsid w:val="00F57047"/>
    <w:rsid w:val="00F600D4"/>
    <w:rsid w:val="00F60A1D"/>
    <w:rsid w:val="00F60EFC"/>
    <w:rsid w:val="00F612AF"/>
    <w:rsid w:val="00F621DB"/>
    <w:rsid w:val="00F6254D"/>
    <w:rsid w:val="00F6261E"/>
    <w:rsid w:val="00F62C21"/>
    <w:rsid w:val="00F62F66"/>
    <w:rsid w:val="00F63840"/>
    <w:rsid w:val="00F63E1B"/>
    <w:rsid w:val="00F63E27"/>
    <w:rsid w:val="00F64289"/>
    <w:rsid w:val="00F6494A"/>
    <w:rsid w:val="00F64A88"/>
    <w:rsid w:val="00F65430"/>
    <w:rsid w:val="00F65A06"/>
    <w:rsid w:val="00F65A1D"/>
    <w:rsid w:val="00F6752A"/>
    <w:rsid w:val="00F70459"/>
    <w:rsid w:val="00F70CF0"/>
    <w:rsid w:val="00F718BA"/>
    <w:rsid w:val="00F7196E"/>
    <w:rsid w:val="00F71CA5"/>
    <w:rsid w:val="00F72191"/>
    <w:rsid w:val="00F72895"/>
    <w:rsid w:val="00F74504"/>
    <w:rsid w:val="00F752BD"/>
    <w:rsid w:val="00F759B4"/>
    <w:rsid w:val="00F7696A"/>
    <w:rsid w:val="00F776EC"/>
    <w:rsid w:val="00F777D5"/>
    <w:rsid w:val="00F777E7"/>
    <w:rsid w:val="00F80337"/>
    <w:rsid w:val="00F807C7"/>
    <w:rsid w:val="00F80916"/>
    <w:rsid w:val="00F81CDE"/>
    <w:rsid w:val="00F823C1"/>
    <w:rsid w:val="00F8245E"/>
    <w:rsid w:val="00F82B44"/>
    <w:rsid w:val="00F82F75"/>
    <w:rsid w:val="00F838DF"/>
    <w:rsid w:val="00F848EE"/>
    <w:rsid w:val="00F84CD7"/>
    <w:rsid w:val="00F84ECE"/>
    <w:rsid w:val="00F8570B"/>
    <w:rsid w:val="00F85865"/>
    <w:rsid w:val="00F86338"/>
    <w:rsid w:val="00F864A8"/>
    <w:rsid w:val="00F86516"/>
    <w:rsid w:val="00F86543"/>
    <w:rsid w:val="00F86754"/>
    <w:rsid w:val="00F87E97"/>
    <w:rsid w:val="00F87EF3"/>
    <w:rsid w:val="00F91717"/>
    <w:rsid w:val="00F91DD6"/>
    <w:rsid w:val="00F9216C"/>
    <w:rsid w:val="00F925F0"/>
    <w:rsid w:val="00F92B39"/>
    <w:rsid w:val="00F92E19"/>
    <w:rsid w:val="00F92FA2"/>
    <w:rsid w:val="00F931AA"/>
    <w:rsid w:val="00F934D7"/>
    <w:rsid w:val="00F93A31"/>
    <w:rsid w:val="00F93E7D"/>
    <w:rsid w:val="00F943BD"/>
    <w:rsid w:val="00F94F82"/>
    <w:rsid w:val="00F95A38"/>
    <w:rsid w:val="00F9689A"/>
    <w:rsid w:val="00F96B1A"/>
    <w:rsid w:val="00F96C9E"/>
    <w:rsid w:val="00F9785F"/>
    <w:rsid w:val="00F97A49"/>
    <w:rsid w:val="00F97B15"/>
    <w:rsid w:val="00FA087C"/>
    <w:rsid w:val="00FA0F0A"/>
    <w:rsid w:val="00FA12D0"/>
    <w:rsid w:val="00FA293C"/>
    <w:rsid w:val="00FA2B46"/>
    <w:rsid w:val="00FA3648"/>
    <w:rsid w:val="00FA38C3"/>
    <w:rsid w:val="00FA3C4E"/>
    <w:rsid w:val="00FA486E"/>
    <w:rsid w:val="00FA4D10"/>
    <w:rsid w:val="00FA55CA"/>
    <w:rsid w:val="00FA5DA5"/>
    <w:rsid w:val="00FA65E7"/>
    <w:rsid w:val="00FA6963"/>
    <w:rsid w:val="00FA7011"/>
    <w:rsid w:val="00FA711D"/>
    <w:rsid w:val="00FA7873"/>
    <w:rsid w:val="00FB05AF"/>
    <w:rsid w:val="00FB08BC"/>
    <w:rsid w:val="00FB0ABC"/>
    <w:rsid w:val="00FB0E7F"/>
    <w:rsid w:val="00FB19A4"/>
    <w:rsid w:val="00FB1E36"/>
    <w:rsid w:val="00FB1EA2"/>
    <w:rsid w:val="00FB2DA2"/>
    <w:rsid w:val="00FB3426"/>
    <w:rsid w:val="00FB4862"/>
    <w:rsid w:val="00FB4AEC"/>
    <w:rsid w:val="00FB4B70"/>
    <w:rsid w:val="00FB4C7A"/>
    <w:rsid w:val="00FB5BD6"/>
    <w:rsid w:val="00FB5ECB"/>
    <w:rsid w:val="00FB6396"/>
    <w:rsid w:val="00FB664B"/>
    <w:rsid w:val="00FB6806"/>
    <w:rsid w:val="00FB6FD4"/>
    <w:rsid w:val="00FB7867"/>
    <w:rsid w:val="00FB7C46"/>
    <w:rsid w:val="00FB7FC7"/>
    <w:rsid w:val="00FC0356"/>
    <w:rsid w:val="00FC07E9"/>
    <w:rsid w:val="00FC0E3A"/>
    <w:rsid w:val="00FC129F"/>
    <w:rsid w:val="00FC215C"/>
    <w:rsid w:val="00FC4DA6"/>
    <w:rsid w:val="00FC4E7A"/>
    <w:rsid w:val="00FC516A"/>
    <w:rsid w:val="00FC522C"/>
    <w:rsid w:val="00FC5230"/>
    <w:rsid w:val="00FC5273"/>
    <w:rsid w:val="00FC671A"/>
    <w:rsid w:val="00FC6AF7"/>
    <w:rsid w:val="00FD0E4B"/>
    <w:rsid w:val="00FD154D"/>
    <w:rsid w:val="00FD205D"/>
    <w:rsid w:val="00FD277C"/>
    <w:rsid w:val="00FD2E16"/>
    <w:rsid w:val="00FD37E6"/>
    <w:rsid w:val="00FD47A6"/>
    <w:rsid w:val="00FD49B6"/>
    <w:rsid w:val="00FD4F77"/>
    <w:rsid w:val="00FD5194"/>
    <w:rsid w:val="00FD6069"/>
    <w:rsid w:val="00FD6269"/>
    <w:rsid w:val="00FD62B7"/>
    <w:rsid w:val="00FD6423"/>
    <w:rsid w:val="00FD682F"/>
    <w:rsid w:val="00FD7098"/>
    <w:rsid w:val="00FD7B5A"/>
    <w:rsid w:val="00FE0670"/>
    <w:rsid w:val="00FE09D2"/>
    <w:rsid w:val="00FE1128"/>
    <w:rsid w:val="00FE115C"/>
    <w:rsid w:val="00FE251E"/>
    <w:rsid w:val="00FE2E34"/>
    <w:rsid w:val="00FE3047"/>
    <w:rsid w:val="00FE5D8E"/>
    <w:rsid w:val="00FE5E90"/>
    <w:rsid w:val="00FE69C0"/>
    <w:rsid w:val="00FE7244"/>
    <w:rsid w:val="00FE72C7"/>
    <w:rsid w:val="00FF03DD"/>
    <w:rsid w:val="00FF1111"/>
    <w:rsid w:val="00FF2902"/>
    <w:rsid w:val="00FF39EC"/>
    <w:rsid w:val="00FF3B07"/>
    <w:rsid w:val="00FF4916"/>
    <w:rsid w:val="00FF5374"/>
    <w:rsid w:val="00FF5958"/>
    <w:rsid w:val="00FF5E80"/>
    <w:rsid w:val="00FF69D0"/>
    <w:rsid w:val="00FF6FCA"/>
    <w:rsid w:val="00FF78DF"/>
    <w:rsid w:val="014B2ED9"/>
    <w:rsid w:val="01D5815E"/>
    <w:rsid w:val="0278FC40"/>
    <w:rsid w:val="028D800A"/>
    <w:rsid w:val="03985E1B"/>
    <w:rsid w:val="04C3012D"/>
    <w:rsid w:val="04C90132"/>
    <w:rsid w:val="04E2FA23"/>
    <w:rsid w:val="05173AB5"/>
    <w:rsid w:val="052BDA23"/>
    <w:rsid w:val="05508578"/>
    <w:rsid w:val="055BCF29"/>
    <w:rsid w:val="063E4BB2"/>
    <w:rsid w:val="06ACA97B"/>
    <w:rsid w:val="06CE681F"/>
    <w:rsid w:val="070672BF"/>
    <w:rsid w:val="07737298"/>
    <w:rsid w:val="0807FCD2"/>
    <w:rsid w:val="085C4397"/>
    <w:rsid w:val="09397A83"/>
    <w:rsid w:val="09B0D33A"/>
    <w:rsid w:val="09C784BA"/>
    <w:rsid w:val="09EEA6EC"/>
    <w:rsid w:val="0AE1927B"/>
    <w:rsid w:val="0BAAC2E7"/>
    <w:rsid w:val="0BDC66EE"/>
    <w:rsid w:val="0C472D8A"/>
    <w:rsid w:val="0C56CC64"/>
    <w:rsid w:val="0C574409"/>
    <w:rsid w:val="0CA4FBC1"/>
    <w:rsid w:val="0CE3C57D"/>
    <w:rsid w:val="0D21B522"/>
    <w:rsid w:val="0D3DA5B6"/>
    <w:rsid w:val="0DC6CE33"/>
    <w:rsid w:val="0DC92E3F"/>
    <w:rsid w:val="0DF8F5B9"/>
    <w:rsid w:val="0E009E46"/>
    <w:rsid w:val="0E413A62"/>
    <w:rsid w:val="0E4DB2A8"/>
    <w:rsid w:val="0EDCA274"/>
    <w:rsid w:val="0F1817FF"/>
    <w:rsid w:val="0F46796E"/>
    <w:rsid w:val="0F5B7B57"/>
    <w:rsid w:val="0F8026AC"/>
    <w:rsid w:val="119706F9"/>
    <w:rsid w:val="11D32820"/>
    <w:rsid w:val="12BABCC6"/>
    <w:rsid w:val="133E6943"/>
    <w:rsid w:val="1676D0C4"/>
    <w:rsid w:val="168F246C"/>
    <w:rsid w:val="17275EDA"/>
    <w:rsid w:val="17578195"/>
    <w:rsid w:val="1765F5C4"/>
    <w:rsid w:val="187E1E50"/>
    <w:rsid w:val="195CDC9F"/>
    <w:rsid w:val="1A2F7E51"/>
    <w:rsid w:val="1A58081F"/>
    <w:rsid w:val="1ABC805F"/>
    <w:rsid w:val="1B29D330"/>
    <w:rsid w:val="1C2D0896"/>
    <w:rsid w:val="1DED955C"/>
    <w:rsid w:val="1E4EDE02"/>
    <w:rsid w:val="1F0FA21E"/>
    <w:rsid w:val="20C1B9FD"/>
    <w:rsid w:val="2287F82A"/>
    <w:rsid w:val="2367617E"/>
    <w:rsid w:val="237FA9A2"/>
    <w:rsid w:val="241BA92F"/>
    <w:rsid w:val="24BD880E"/>
    <w:rsid w:val="25217142"/>
    <w:rsid w:val="255494E7"/>
    <w:rsid w:val="255BB824"/>
    <w:rsid w:val="26F71B25"/>
    <w:rsid w:val="2774CF56"/>
    <w:rsid w:val="27EAA777"/>
    <w:rsid w:val="286DF715"/>
    <w:rsid w:val="28A365C8"/>
    <w:rsid w:val="2907AB37"/>
    <w:rsid w:val="29ABA856"/>
    <w:rsid w:val="29CF6CC7"/>
    <w:rsid w:val="2A312280"/>
    <w:rsid w:val="2A56C9F4"/>
    <w:rsid w:val="2AABCCCA"/>
    <w:rsid w:val="2C72D8FA"/>
    <w:rsid w:val="2CF60488"/>
    <w:rsid w:val="2DA3D46D"/>
    <w:rsid w:val="2E39807A"/>
    <w:rsid w:val="2F1F0ED9"/>
    <w:rsid w:val="2F8401E7"/>
    <w:rsid w:val="2FB17E11"/>
    <w:rsid w:val="2FEDE6DF"/>
    <w:rsid w:val="300CD631"/>
    <w:rsid w:val="30121570"/>
    <w:rsid w:val="3164CB95"/>
    <w:rsid w:val="31C1BAF6"/>
    <w:rsid w:val="327A0817"/>
    <w:rsid w:val="32A5D6A9"/>
    <w:rsid w:val="32B4B49B"/>
    <w:rsid w:val="3322B239"/>
    <w:rsid w:val="33B97F94"/>
    <w:rsid w:val="3449C666"/>
    <w:rsid w:val="34AD11F5"/>
    <w:rsid w:val="352D5D9F"/>
    <w:rsid w:val="36213F6A"/>
    <w:rsid w:val="366B4C3F"/>
    <w:rsid w:val="369DB117"/>
    <w:rsid w:val="36D9BE61"/>
    <w:rsid w:val="370375DD"/>
    <w:rsid w:val="37DD2894"/>
    <w:rsid w:val="37FEBFB9"/>
    <w:rsid w:val="3831C6C3"/>
    <w:rsid w:val="38EFE8A0"/>
    <w:rsid w:val="3A045A97"/>
    <w:rsid w:val="3A0D7133"/>
    <w:rsid w:val="3A5061C5"/>
    <w:rsid w:val="3A995AF8"/>
    <w:rsid w:val="3C62EBF4"/>
    <w:rsid w:val="3C7B1737"/>
    <w:rsid w:val="3CA6B3F3"/>
    <w:rsid w:val="3CB88642"/>
    <w:rsid w:val="3CEA9496"/>
    <w:rsid w:val="3D525158"/>
    <w:rsid w:val="3DF7FDBF"/>
    <w:rsid w:val="3FAB9CAD"/>
    <w:rsid w:val="40061C49"/>
    <w:rsid w:val="401E4C05"/>
    <w:rsid w:val="4087C3E4"/>
    <w:rsid w:val="40F45B80"/>
    <w:rsid w:val="411BD3F4"/>
    <w:rsid w:val="41B1085C"/>
    <w:rsid w:val="41BBA32E"/>
    <w:rsid w:val="41C3E162"/>
    <w:rsid w:val="41EDBE52"/>
    <w:rsid w:val="42662D54"/>
    <w:rsid w:val="4375FE14"/>
    <w:rsid w:val="437DF56E"/>
    <w:rsid w:val="438C4A9E"/>
    <w:rsid w:val="444FDE49"/>
    <w:rsid w:val="4518E973"/>
    <w:rsid w:val="453C7D04"/>
    <w:rsid w:val="456B0F18"/>
    <w:rsid w:val="46253959"/>
    <w:rsid w:val="46DD7864"/>
    <w:rsid w:val="472AF356"/>
    <w:rsid w:val="4772B9F4"/>
    <w:rsid w:val="47C734C8"/>
    <w:rsid w:val="487A5D54"/>
    <w:rsid w:val="48D6D099"/>
    <w:rsid w:val="49325F34"/>
    <w:rsid w:val="49398271"/>
    <w:rsid w:val="494A9D75"/>
    <w:rsid w:val="49826498"/>
    <w:rsid w:val="4987620A"/>
    <w:rsid w:val="4B3EA36D"/>
    <w:rsid w:val="4BD691F6"/>
    <w:rsid w:val="4C0BAED4"/>
    <w:rsid w:val="4D72942D"/>
    <w:rsid w:val="4D93C2D6"/>
    <w:rsid w:val="4DA3B5F7"/>
    <w:rsid w:val="4E5AFA8E"/>
    <w:rsid w:val="4EE7F2D1"/>
    <w:rsid w:val="4F0ACE21"/>
    <w:rsid w:val="50286768"/>
    <w:rsid w:val="51B4C25F"/>
    <w:rsid w:val="5210C99A"/>
    <w:rsid w:val="521F5D8E"/>
    <w:rsid w:val="527F2362"/>
    <w:rsid w:val="52C93498"/>
    <w:rsid w:val="5352B950"/>
    <w:rsid w:val="53546EFC"/>
    <w:rsid w:val="536B43E7"/>
    <w:rsid w:val="537E41A6"/>
    <w:rsid w:val="544E3A7C"/>
    <w:rsid w:val="55C4FAE1"/>
    <w:rsid w:val="55D2AC0F"/>
    <w:rsid w:val="55D36269"/>
    <w:rsid w:val="55ED0ACD"/>
    <w:rsid w:val="56537B4B"/>
    <w:rsid w:val="5749694D"/>
    <w:rsid w:val="578AE765"/>
    <w:rsid w:val="57AF7FBC"/>
    <w:rsid w:val="582751B3"/>
    <w:rsid w:val="5867673B"/>
    <w:rsid w:val="58CC1151"/>
    <w:rsid w:val="591BA312"/>
    <w:rsid w:val="59BFA173"/>
    <w:rsid w:val="59D10F1B"/>
    <w:rsid w:val="59EB744F"/>
    <w:rsid w:val="5A01AE56"/>
    <w:rsid w:val="5AB5ECAB"/>
    <w:rsid w:val="5B2FA342"/>
    <w:rsid w:val="5B597996"/>
    <w:rsid w:val="5BB30882"/>
    <w:rsid w:val="5CB5736F"/>
    <w:rsid w:val="5D795686"/>
    <w:rsid w:val="5E4EE5F0"/>
    <w:rsid w:val="5E5FEEF1"/>
    <w:rsid w:val="5E9A9086"/>
    <w:rsid w:val="607E5722"/>
    <w:rsid w:val="608A3FBC"/>
    <w:rsid w:val="608DF56C"/>
    <w:rsid w:val="60F5DB39"/>
    <w:rsid w:val="611AFF2E"/>
    <w:rsid w:val="61A39A02"/>
    <w:rsid w:val="61EA193C"/>
    <w:rsid w:val="620921A9"/>
    <w:rsid w:val="6292C501"/>
    <w:rsid w:val="62A50032"/>
    <w:rsid w:val="62A7D633"/>
    <w:rsid w:val="62F17154"/>
    <w:rsid w:val="63498890"/>
    <w:rsid w:val="635DFFB6"/>
    <w:rsid w:val="63B4C183"/>
    <w:rsid w:val="63C0B18E"/>
    <w:rsid w:val="64314539"/>
    <w:rsid w:val="65435425"/>
    <w:rsid w:val="65461D14"/>
    <w:rsid w:val="6548A487"/>
    <w:rsid w:val="65C81D6C"/>
    <w:rsid w:val="662EAB80"/>
    <w:rsid w:val="663F1271"/>
    <w:rsid w:val="6674BE61"/>
    <w:rsid w:val="680877CC"/>
    <w:rsid w:val="68483B56"/>
    <w:rsid w:val="68857790"/>
    <w:rsid w:val="69BE9619"/>
    <w:rsid w:val="6A2D20B8"/>
    <w:rsid w:val="6A3B9F3E"/>
    <w:rsid w:val="6A472331"/>
    <w:rsid w:val="6A6BCE86"/>
    <w:rsid w:val="6A73F55D"/>
    <w:rsid w:val="6A96E6C8"/>
    <w:rsid w:val="6AA053EC"/>
    <w:rsid w:val="6ABA3E26"/>
    <w:rsid w:val="6B6F7E88"/>
    <w:rsid w:val="6D70AF4F"/>
    <w:rsid w:val="6DA6C947"/>
    <w:rsid w:val="6DAB29FD"/>
    <w:rsid w:val="6EB7E181"/>
    <w:rsid w:val="6F42FE4F"/>
    <w:rsid w:val="712B6C65"/>
    <w:rsid w:val="7144C647"/>
    <w:rsid w:val="71E377EA"/>
    <w:rsid w:val="7249AAB2"/>
    <w:rsid w:val="731010E2"/>
    <w:rsid w:val="73CC6C15"/>
    <w:rsid w:val="747C6709"/>
    <w:rsid w:val="74D9566A"/>
    <w:rsid w:val="74EDF5D8"/>
    <w:rsid w:val="751E9F02"/>
    <w:rsid w:val="7609AB21"/>
    <w:rsid w:val="776FF9FD"/>
    <w:rsid w:val="77C75F3E"/>
    <w:rsid w:val="78A2271F"/>
    <w:rsid w:val="78DFC8FB"/>
    <w:rsid w:val="7A0FCB0E"/>
    <w:rsid w:val="7A1DACE1"/>
    <w:rsid w:val="7C31332F"/>
    <w:rsid w:val="7CB5BF86"/>
    <w:rsid w:val="7D9BA875"/>
    <w:rsid w:val="7DA8BA52"/>
    <w:rsid w:val="7E379856"/>
    <w:rsid w:val="7EB67180"/>
    <w:rsid w:val="7F0258DB"/>
    <w:rsid w:val="7F73FBA3"/>
    <w:rsid w:val="7F770FD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338d,#00a3a1,#6d2077,#0091da"/>
    </o:shapedefaults>
    <o:shapelayout v:ext="edit">
      <o:idmap v:ext="edit" data="1"/>
    </o:shapelayout>
  </w:shapeDefaults>
  <w:decimalSymbol w:val=","/>
  <w:listSeparator w:val=";"/>
  <w14:docId w14:val="10EB26C1"/>
  <w15:docId w15:val="{9D15E9EB-3200-413D-8F57-9FBC8592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D0E4B"/>
    <w:pPr>
      <w:spacing w:after="100" w:afterAutospacing="1"/>
      <w:jc w:val="both"/>
    </w:pPr>
    <w:rPr>
      <w:rFonts w:asciiTheme="minorHAnsi" w:hAnsiTheme="minorHAnsi"/>
      <w:sz w:val="18"/>
    </w:rPr>
  </w:style>
  <w:style w:type="paragraph" w:styleId="1izenburua">
    <w:name w:val="heading 1"/>
    <w:basedOn w:val="Normala"/>
    <w:next w:val="Normala"/>
    <w:autoRedefine/>
    <w:qFormat/>
    <w:rsid w:val="00F6254D"/>
    <w:pPr>
      <w:keepNext/>
      <w:numPr>
        <w:numId w:val="14"/>
      </w:numPr>
      <w:tabs>
        <w:tab w:val="left" w:pos="142"/>
        <w:tab w:val="left" w:pos="284"/>
      </w:tabs>
      <w:spacing w:before="240"/>
      <w:outlineLvl w:val="0"/>
    </w:pPr>
    <w:rPr>
      <w:rFonts w:ascii="Calibri" w:hAnsi="Calibri" w:cs="Calibri"/>
      <w:b/>
      <w:sz w:val="22"/>
      <w:szCs w:val="22"/>
    </w:rPr>
  </w:style>
  <w:style w:type="paragraph" w:styleId="2izenburua">
    <w:name w:val="heading 2"/>
    <w:basedOn w:val="Normala"/>
    <w:next w:val="Normala"/>
    <w:link w:val="2izenburuaKar"/>
    <w:autoRedefine/>
    <w:qFormat/>
    <w:rsid w:val="00385129"/>
    <w:pPr>
      <w:keepNext/>
      <w:numPr>
        <w:ilvl w:val="1"/>
        <w:numId w:val="14"/>
      </w:numPr>
      <w:spacing w:before="120"/>
      <w:outlineLvl w:val="1"/>
    </w:pPr>
    <w:rPr>
      <w:rFonts w:ascii="Calibri" w:hAnsi="Calibri" w:cs="Calibri"/>
      <w:b/>
      <w:sz w:val="22"/>
    </w:rPr>
  </w:style>
  <w:style w:type="paragraph" w:styleId="3izenburua">
    <w:name w:val="heading 3"/>
    <w:basedOn w:val="Normala"/>
    <w:next w:val="Normala"/>
    <w:autoRedefine/>
    <w:qFormat/>
    <w:rsid w:val="006636A2"/>
    <w:pPr>
      <w:keepNext/>
      <w:numPr>
        <w:ilvl w:val="2"/>
        <w:numId w:val="14"/>
      </w:numPr>
      <w:outlineLvl w:val="2"/>
    </w:pPr>
    <w:rPr>
      <w:rFonts w:ascii="Calibri" w:hAnsi="Calibri" w:cs="Calibri"/>
      <w:b/>
    </w:rPr>
  </w:style>
  <w:style w:type="paragraph" w:styleId="4izenburua">
    <w:name w:val="heading 4"/>
    <w:basedOn w:val="Normala"/>
    <w:next w:val="Normala"/>
    <w:qFormat/>
    <w:rsid w:val="00C34AEE"/>
    <w:pPr>
      <w:keepNext/>
      <w:numPr>
        <w:ilvl w:val="3"/>
        <w:numId w:val="14"/>
      </w:numPr>
      <w:spacing w:before="240" w:after="60"/>
      <w:outlineLvl w:val="3"/>
    </w:pPr>
    <w:rPr>
      <w:b/>
      <w:sz w:val="24"/>
    </w:rPr>
  </w:style>
  <w:style w:type="paragraph" w:styleId="5izenburua">
    <w:name w:val="heading 5"/>
    <w:basedOn w:val="Normala"/>
    <w:next w:val="Normala"/>
    <w:qFormat/>
    <w:rsid w:val="00C34AEE"/>
    <w:pPr>
      <w:numPr>
        <w:ilvl w:val="4"/>
        <w:numId w:val="14"/>
      </w:numPr>
      <w:spacing w:before="240" w:after="60"/>
      <w:outlineLvl w:val="4"/>
    </w:pPr>
    <w:rPr>
      <w:sz w:val="22"/>
    </w:rPr>
  </w:style>
  <w:style w:type="paragraph" w:styleId="6izenburua">
    <w:name w:val="heading 6"/>
    <w:basedOn w:val="Normala"/>
    <w:next w:val="Normala"/>
    <w:qFormat/>
    <w:rsid w:val="00C34AEE"/>
    <w:pPr>
      <w:numPr>
        <w:ilvl w:val="5"/>
        <w:numId w:val="14"/>
      </w:numPr>
      <w:spacing w:before="240" w:after="60"/>
      <w:outlineLvl w:val="5"/>
    </w:pPr>
    <w:rPr>
      <w:i/>
      <w:sz w:val="22"/>
    </w:rPr>
  </w:style>
  <w:style w:type="paragraph" w:styleId="7izenburua">
    <w:name w:val="heading 7"/>
    <w:basedOn w:val="Normala"/>
    <w:next w:val="Normala"/>
    <w:qFormat/>
    <w:rsid w:val="00C34AEE"/>
    <w:pPr>
      <w:numPr>
        <w:ilvl w:val="6"/>
        <w:numId w:val="14"/>
      </w:numPr>
      <w:spacing w:before="240" w:after="60"/>
      <w:outlineLvl w:val="6"/>
    </w:pPr>
  </w:style>
  <w:style w:type="paragraph" w:styleId="8izenburua">
    <w:name w:val="heading 8"/>
    <w:basedOn w:val="Normala"/>
    <w:next w:val="Normala"/>
    <w:qFormat/>
    <w:rsid w:val="00C34AEE"/>
    <w:pPr>
      <w:numPr>
        <w:ilvl w:val="7"/>
        <w:numId w:val="14"/>
      </w:numPr>
      <w:spacing w:before="240" w:after="60"/>
      <w:outlineLvl w:val="7"/>
    </w:pPr>
    <w:rPr>
      <w:i/>
    </w:rPr>
  </w:style>
  <w:style w:type="paragraph" w:styleId="9izenburua">
    <w:name w:val="heading 9"/>
    <w:basedOn w:val="Normala"/>
    <w:next w:val="Normala"/>
    <w:qFormat/>
    <w:rsid w:val="00C34AEE"/>
    <w:pPr>
      <w:numPr>
        <w:ilvl w:val="8"/>
        <w:numId w:val="14"/>
      </w:numPr>
      <w:spacing w:before="240" w:after="60"/>
      <w:outlineLvl w:val="8"/>
    </w:pPr>
    <w:rPr>
      <w:b/>
      <w:i/>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rsid w:val="00C34AEE"/>
    <w:pPr>
      <w:tabs>
        <w:tab w:val="center" w:pos="4153"/>
        <w:tab w:val="right" w:pos="8306"/>
      </w:tabs>
    </w:pPr>
  </w:style>
  <w:style w:type="paragraph" w:styleId="Orri-oina">
    <w:name w:val="footer"/>
    <w:basedOn w:val="Normala"/>
    <w:link w:val="Orri-oinaKar"/>
    <w:uiPriority w:val="99"/>
    <w:rsid w:val="00C34AEE"/>
    <w:pPr>
      <w:tabs>
        <w:tab w:val="center" w:pos="4153"/>
        <w:tab w:val="right" w:pos="8306"/>
      </w:tabs>
    </w:pPr>
  </w:style>
  <w:style w:type="character" w:styleId="Orri-zenbakia">
    <w:name w:val="page number"/>
    <w:basedOn w:val="Paragrafoarenletra-tipolehenetsia"/>
    <w:rsid w:val="00C34AEE"/>
  </w:style>
  <w:style w:type="paragraph" w:styleId="Titulua">
    <w:name w:val="Title"/>
    <w:basedOn w:val="Normala"/>
    <w:qFormat/>
    <w:rsid w:val="00C34AEE"/>
    <w:pPr>
      <w:jc w:val="center"/>
    </w:pPr>
    <w:rPr>
      <w:b/>
      <w:sz w:val="28"/>
    </w:rPr>
  </w:style>
  <w:style w:type="paragraph" w:styleId="Azpititulua">
    <w:name w:val="Subtitle"/>
    <w:basedOn w:val="Normala"/>
    <w:qFormat/>
    <w:rsid w:val="00C34AEE"/>
    <w:pPr>
      <w:pBdr>
        <w:top w:val="single" w:sz="4" w:space="1" w:color="auto" w:shadow="1"/>
        <w:left w:val="single" w:sz="4" w:space="0" w:color="auto" w:shadow="1"/>
        <w:bottom w:val="single" w:sz="4" w:space="1" w:color="auto" w:shadow="1"/>
        <w:right w:val="single" w:sz="4" w:space="31" w:color="auto" w:shadow="1"/>
      </w:pBdr>
      <w:shd w:val="pct15" w:color="auto" w:fill="FFFFFF"/>
      <w:ind w:left="180"/>
      <w:jc w:val="center"/>
    </w:pPr>
    <w:rPr>
      <w:b/>
      <w:color w:val="0000FF"/>
    </w:rPr>
  </w:style>
  <w:style w:type="character" w:styleId="Hiperesteka">
    <w:name w:val="Hyperlink"/>
    <w:uiPriority w:val="99"/>
    <w:rsid w:val="00C34AEE"/>
    <w:rPr>
      <w:color w:val="0000FF"/>
      <w:u w:val="single"/>
    </w:rPr>
  </w:style>
  <w:style w:type="character" w:styleId="BisitatutakoHiperesteka">
    <w:name w:val="FollowedHyperlink"/>
    <w:rsid w:val="00C34AEE"/>
    <w:rPr>
      <w:color w:val="800080"/>
      <w:u w:val="single"/>
    </w:rPr>
  </w:style>
  <w:style w:type="paragraph" w:styleId="Dokumentu-mapa">
    <w:name w:val="Document Map"/>
    <w:basedOn w:val="Normala"/>
    <w:semiHidden/>
    <w:rsid w:val="00C34AEE"/>
    <w:pPr>
      <w:shd w:val="clear" w:color="auto" w:fill="000080"/>
    </w:pPr>
    <w:rPr>
      <w:rFonts w:ascii="Tahoma" w:hAnsi="Tahoma"/>
    </w:rPr>
  </w:style>
  <w:style w:type="paragraph" w:customStyle="1" w:styleId="HeadingLevel3">
    <w:name w:val="Heading Level 3"/>
    <w:basedOn w:val="Normala"/>
    <w:rsid w:val="00C34AEE"/>
  </w:style>
  <w:style w:type="paragraph" w:styleId="Gorputz-testua">
    <w:name w:val="Body Text"/>
    <w:basedOn w:val="Normala"/>
    <w:rsid w:val="00C34AEE"/>
    <w:pPr>
      <w:pBdr>
        <w:top w:val="single" w:sz="6" w:space="1" w:color="auto"/>
        <w:left w:val="single" w:sz="6" w:space="9" w:color="auto"/>
        <w:bottom w:val="single" w:sz="6" w:space="1" w:color="auto"/>
        <w:right w:val="single" w:sz="6" w:space="10" w:color="auto"/>
      </w:pBdr>
    </w:pPr>
  </w:style>
  <w:style w:type="paragraph" w:styleId="Gorputz-testua2">
    <w:name w:val="Body Text 2"/>
    <w:basedOn w:val="Normala"/>
    <w:rsid w:val="00C34AEE"/>
    <w:pPr>
      <w:pBdr>
        <w:top w:val="single" w:sz="6" w:space="1" w:color="auto"/>
        <w:left w:val="single" w:sz="6" w:space="7" w:color="auto"/>
        <w:bottom w:val="single" w:sz="6" w:space="1" w:color="auto"/>
        <w:right w:val="single" w:sz="6" w:space="4" w:color="auto"/>
      </w:pBdr>
    </w:pPr>
  </w:style>
  <w:style w:type="paragraph" w:styleId="Gorputz-testua3">
    <w:name w:val="Body Text 3"/>
    <w:basedOn w:val="Normala"/>
    <w:rsid w:val="00C34AEE"/>
    <w:pPr>
      <w:pBdr>
        <w:top w:val="single" w:sz="6" w:space="1" w:color="auto"/>
        <w:left w:val="single" w:sz="6" w:space="10" w:color="auto"/>
        <w:bottom w:val="single" w:sz="6" w:space="1" w:color="auto"/>
        <w:right w:val="single" w:sz="6" w:space="4" w:color="auto"/>
      </w:pBdr>
    </w:pPr>
  </w:style>
  <w:style w:type="paragraph" w:styleId="Gorputz-testuarenkoska">
    <w:name w:val="Body Text Indent"/>
    <w:basedOn w:val="Normala"/>
    <w:rsid w:val="00C34AEE"/>
    <w:pPr>
      <w:ind w:left="708"/>
    </w:pPr>
    <w:rPr>
      <w:rFonts w:ascii="Comic Sans MS" w:hAnsi="Comic Sans MS"/>
    </w:rPr>
  </w:style>
  <w:style w:type="paragraph" w:styleId="Gorputz-testuarenkoska2">
    <w:name w:val="Body Text Indent 2"/>
    <w:basedOn w:val="Normala"/>
    <w:rsid w:val="00C34AEE"/>
    <w:pPr>
      <w:ind w:left="284"/>
    </w:pPr>
    <w:rPr>
      <w:rFonts w:ascii="Tahoma" w:hAnsi="Tahoma" w:cs="Tahoma"/>
    </w:rPr>
  </w:style>
  <w:style w:type="paragraph" w:styleId="Gorputz-testuarenkoska3">
    <w:name w:val="Body Text Indent 3"/>
    <w:basedOn w:val="Normala"/>
    <w:rsid w:val="00C34AEE"/>
    <w:pPr>
      <w:ind w:left="709"/>
    </w:pPr>
    <w:rPr>
      <w:rFonts w:ascii="Tahoma" w:hAnsi="Tahoma" w:cs="Tahoma"/>
    </w:rPr>
  </w:style>
  <w:style w:type="character" w:styleId="Lodia">
    <w:name w:val="Strong"/>
    <w:qFormat/>
    <w:rsid w:val="00C34AEE"/>
    <w:rPr>
      <w:b/>
      <w:bCs/>
    </w:rPr>
  </w:style>
  <w:style w:type="paragraph" w:styleId="Bunbuiloarentestua">
    <w:name w:val="Balloon Text"/>
    <w:basedOn w:val="Normala"/>
    <w:semiHidden/>
    <w:rsid w:val="00C34AEE"/>
    <w:rPr>
      <w:rFonts w:ascii="Tahoma" w:hAnsi="Tahoma" w:cs="Tahoma"/>
      <w:sz w:val="16"/>
      <w:szCs w:val="16"/>
    </w:rPr>
  </w:style>
  <w:style w:type="table" w:styleId="Saretaduntaula">
    <w:name w:val="Table Grid"/>
    <w:basedOn w:val="Taulanormala"/>
    <w:uiPriority w:val="59"/>
    <w:rsid w:val="006D7FB8"/>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VerdanaNegritaJustificado">
    <w:name w:val="Estilo Verdana Negrita Justificado"/>
    <w:basedOn w:val="Normala"/>
    <w:rsid w:val="001E762A"/>
    <w:pPr>
      <w:pBdr>
        <w:bottom w:val="single" w:sz="4" w:space="1" w:color="auto"/>
      </w:pBdr>
    </w:pPr>
    <w:rPr>
      <w:rFonts w:ascii="Verdana" w:hAnsi="Verdana"/>
      <w:b/>
      <w:bCs/>
    </w:rPr>
  </w:style>
  <w:style w:type="paragraph" w:customStyle="1" w:styleId="Estilo1">
    <w:name w:val="Estilo1"/>
    <w:basedOn w:val="Normala"/>
    <w:uiPriority w:val="99"/>
    <w:qFormat/>
    <w:rsid w:val="001E762A"/>
    <w:rPr>
      <w:rFonts w:ascii="Verdana" w:hAnsi="Verdana"/>
      <w:b/>
      <w:bCs/>
    </w:rPr>
  </w:style>
  <w:style w:type="paragraph" w:customStyle="1" w:styleId="BICCNormal1erParrafo">
    <w:name w:val="BICC Normal 1er Parrafo"/>
    <w:basedOn w:val="Normala"/>
    <w:rsid w:val="002F468A"/>
    <w:pPr>
      <w:spacing w:before="240" w:after="120" w:line="360" w:lineRule="auto"/>
    </w:pPr>
  </w:style>
  <w:style w:type="paragraph" w:styleId="Zerrenda-paragrafoa">
    <w:name w:val="List Paragraph"/>
    <w:aliases w:val="Párrafo 2"/>
    <w:basedOn w:val="Normala"/>
    <w:link w:val="Zerrenda-paragrafoaKar"/>
    <w:uiPriority w:val="99"/>
    <w:qFormat/>
    <w:rsid w:val="00C66477"/>
    <w:pPr>
      <w:spacing w:after="200" w:line="276" w:lineRule="auto"/>
      <w:ind w:left="720"/>
      <w:contextualSpacing/>
    </w:pPr>
    <w:rPr>
      <w:rFonts w:ascii="Calibri" w:eastAsia="Calibri" w:hAnsi="Calibri"/>
      <w:sz w:val="22"/>
      <w:szCs w:val="22"/>
      <w:lang w:eastAsia="en-US"/>
    </w:rPr>
  </w:style>
  <w:style w:type="character" w:customStyle="1" w:styleId="XE22055">
    <w:name w:val="XE22055"/>
    <w:semiHidden/>
    <w:rsid w:val="004D0784"/>
    <w:rPr>
      <w:rFonts w:ascii="Arial" w:hAnsi="Arial" w:cs="Arial"/>
      <w:color w:val="000080"/>
      <w:sz w:val="20"/>
      <w:szCs w:val="20"/>
    </w:rPr>
  </w:style>
  <w:style w:type="character" w:customStyle="1" w:styleId="ep-gc-chip-text5">
    <w:name w:val="ep-gc-chip-text5"/>
    <w:rsid w:val="007E407B"/>
    <w:rPr>
      <w:vanish w:val="0"/>
      <w:webHidden w:val="0"/>
      <w:specVanish w:val="0"/>
    </w:rPr>
  </w:style>
  <w:style w:type="character" w:customStyle="1" w:styleId="gd">
    <w:name w:val="gd"/>
    <w:basedOn w:val="Paragrafoarenletra-tipolehenetsia"/>
    <w:rsid w:val="00F612AF"/>
  </w:style>
  <w:style w:type="character" w:customStyle="1" w:styleId="apple-converted-space">
    <w:name w:val="apple-converted-space"/>
    <w:basedOn w:val="Paragrafoarenletra-tipolehenetsia"/>
    <w:rsid w:val="00F612AF"/>
  </w:style>
  <w:style w:type="character" w:customStyle="1" w:styleId="il">
    <w:name w:val="il"/>
    <w:rsid w:val="00FF4916"/>
  </w:style>
  <w:style w:type="paragraph" w:styleId="AldezaurretikoHTMLformatua">
    <w:name w:val="HTML Preformatted"/>
    <w:basedOn w:val="Normala"/>
    <w:rsid w:val="0065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Iruzkinarenerreferentzia">
    <w:name w:val="annotation reference"/>
    <w:rsid w:val="0048154D"/>
    <w:rPr>
      <w:sz w:val="16"/>
      <w:szCs w:val="16"/>
    </w:rPr>
  </w:style>
  <w:style w:type="paragraph" w:styleId="Iruzkinarentestua">
    <w:name w:val="annotation text"/>
    <w:basedOn w:val="Normala"/>
    <w:link w:val="IruzkinarentestuaKar"/>
    <w:rsid w:val="0048154D"/>
  </w:style>
  <w:style w:type="character" w:customStyle="1" w:styleId="IruzkinarentestuaKar">
    <w:name w:val="Iruzkinaren testua Kar"/>
    <w:link w:val="Iruzkinarentestua"/>
    <w:rsid w:val="0048154D"/>
    <w:rPr>
      <w:rFonts w:ascii="Arial" w:hAnsi="Arial"/>
      <w:lang w:val="eu-ES"/>
    </w:rPr>
  </w:style>
  <w:style w:type="paragraph" w:styleId="Iruzkinarengaia">
    <w:name w:val="annotation subject"/>
    <w:basedOn w:val="Iruzkinarentestua"/>
    <w:next w:val="Iruzkinarentestua"/>
    <w:link w:val="IruzkinarengaiaKar"/>
    <w:rsid w:val="0048154D"/>
    <w:rPr>
      <w:b/>
      <w:bCs/>
    </w:rPr>
  </w:style>
  <w:style w:type="character" w:customStyle="1" w:styleId="IruzkinarengaiaKar">
    <w:name w:val="Iruzkinaren gaia Kar"/>
    <w:link w:val="Iruzkinarengaia"/>
    <w:rsid w:val="0048154D"/>
    <w:rPr>
      <w:rFonts w:ascii="Arial" w:hAnsi="Arial"/>
      <w:b/>
      <w:bCs/>
      <w:lang w:val="eu-ES"/>
    </w:rPr>
  </w:style>
  <w:style w:type="paragraph" w:styleId="Berrikuspena">
    <w:name w:val="Revision"/>
    <w:hidden/>
    <w:uiPriority w:val="99"/>
    <w:semiHidden/>
    <w:rsid w:val="001C5457"/>
    <w:rPr>
      <w:rFonts w:ascii="Arial" w:hAnsi="Arial"/>
    </w:rPr>
  </w:style>
  <w:style w:type="character" w:customStyle="1" w:styleId="Orri-oinaKar">
    <w:name w:val="Orri-oina Kar"/>
    <w:link w:val="Orri-oina"/>
    <w:uiPriority w:val="99"/>
    <w:rsid w:val="00A4786B"/>
    <w:rPr>
      <w:rFonts w:ascii="Arial" w:hAnsi="Arial"/>
      <w:lang w:val="eu-ES"/>
    </w:rPr>
  </w:style>
  <w:style w:type="character" w:customStyle="1" w:styleId="GoiburuaKar">
    <w:name w:val="Goiburua Kar"/>
    <w:link w:val="Goiburua"/>
    <w:uiPriority w:val="99"/>
    <w:rsid w:val="009A7DEA"/>
    <w:rPr>
      <w:rFonts w:ascii="Arial" w:hAnsi="Arial"/>
      <w:lang w:val="eu-ES"/>
    </w:rPr>
  </w:style>
  <w:style w:type="character" w:styleId="Enfasibizia">
    <w:name w:val="Intense Emphasis"/>
    <w:uiPriority w:val="21"/>
    <w:qFormat/>
    <w:rsid w:val="0005463E"/>
    <w:rPr>
      <w:i/>
      <w:iCs/>
      <w:color w:val="5B9BD5"/>
    </w:rPr>
  </w:style>
  <w:style w:type="paragraph" w:styleId="Oin-oharrarentestua">
    <w:name w:val="footnote text"/>
    <w:basedOn w:val="Normala"/>
    <w:link w:val="Oin-oharrarentestuaKar"/>
    <w:qFormat/>
    <w:rsid w:val="008E69C5"/>
  </w:style>
  <w:style w:type="character" w:customStyle="1" w:styleId="Oin-oharrarentestuaKar">
    <w:name w:val="Oin-oharraren testua Kar"/>
    <w:link w:val="Oin-oharrarentestua"/>
    <w:rsid w:val="008E69C5"/>
    <w:rPr>
      <w:rFonts w:ascii="Arial" w:hAnsi="Arial"/>
      <w:lang w:val="eu-ES"/>
    </w:rPr>
  </w:style>
  <w:style w:type="character" w:styleId="Oin-oharrarenerreferentzia">
    <w:name w:val="footnote reference"/>
    <w:aliases w:val="Times 10 Point, Exposant 3 Point,Footnote symbol,Exposant 3 Point,Footnote Reference Superscript"/>
    <w:rsid w:val="008E69C5"/>
    <w:rPr>
      <w:vertAlign w:val="superscript"/>
    </w:rPr>
  </w:style>
  <w:style w:type="paragraph" w:styleId="Tarterikez">
    <w:name w:val="No Spacing"/>
    <w:link w:val="TarterikezKar"/>
    <w:uiPriority w:val="1"/>
    <w:qFormat/>
    <w:rsid w:val="004E63A9"/>
    <w:rPr>
      <w:rFonts w:ascii="Calibri" w:hAnsi="Calibri"/>
      <w:sz w:val="22"/>
      <w:szCs w:val="22"/>
      <w:lang w:eastAsia="en-US"/>
    </w:rPr>
  </w:style>
  <w:style w:type="character" w:customStyle="1" w:styleId="TarterikezKar">
    <w:name w:val="Tarterik ez Kar"/>
    <w:link w:val="Tarterikez"/>
    <w:uiPriority w:val="1"/>
    <w:rsid w:val="004E63A9"/>
    <w:rPr>
      <w:rFonts w:ascii="Calibri" w:hAnsi="Calibri"/>
      <w:sz w:val="22"/>
      <w:szCs w:val="22"/>
      <w:lang w:val="eu-ES" w:eastAsia="en-US"/>
    </w:rPr>
  </w:style>
  <w:style w:type="paragraph" w:styleId="TOCizenburua">
    <w:name w:val="TOC Heading"/>
    <w:basedOn w:val="1izenburua"/>
    <w:next w:val="Normala"/>
    <w:uiPriority w:val="39"/>
    <w:unhideWhenUsed/>
    <w:qFormat/>
    <w:rsid w:val="008D3300"/>
    <w:pPr>
      <w:keepLines/>
      <w:numPr>
        <w:numId w:val="0"/>
      </w:numPr>
      <w:tabs>
        <w:tab w:val="clear" w:pos="142"/>
      </w:tabs>
      <w:spacing w:after="0" w:line="259" w:lineRule="auto"/>
      <w:ind w:left="432" w:hanging="432"/>
      <w:outlineLvl w:val="9"/>
    </w:pPr>
    <w:rPr>
      <w:rFonts w:asciiTheme="majorHAnsi" w:eastAsiaTheme="majorEastAsia" w:hAnsiTheme="majorHAnsi" w:cstheme="majorBidi"/>
      <w:b w:val="0"/>
      <w:color w:val="2E74B5" w:themeColor="accent1" w:themeShade="BF"/>
      <w:sz w:val="32"/>
      <w:szCs w:val="32"/>
    </w:rPr>
  </w:style>
  <w:style w:type="paragraph" w:styleId="EA1">
    <w:name w:val="toc 1"/>
    <w:basedOn w:val="Normala"/>
    <w:next w:val="Normala"/>
    <w:autoRedefine/>
    <w:uiPriority w:val="39"/>
    <w:rsid w:val="008D3300"/>
  </w:style>
  <w:style w:type="paragraph" w:styleId="EA2">
    <w:name w:val="toc 2"/>
    <w:basedOn w:val="Normala"/>
    <w:next w:val="Normala"/>
    <w:autoRedefine/>
    <w:uiPriority w:val="39"/>
    <w:rsid w:val="008D3300"/>
    <w:pPr>
      <w:ind w:left="200"/>
    </w:pPr>
  </w:style>
  <w:style w:type="paragraph" w:styleId="EA3">
    <w:name w:val="toc 3"/>
    <w:basedOn w:val="Normala"/>
    <w:next w:val="Normala"/>
    <w:autoRedefine/>
    <w:uiPriority w:val="39"/>
    <w:rsid w:val="00CB7BA0"/>
    <w:pPr>
      <w:ind w:left="400"/>
    </w:pPr>
  </w:style>
  <w:style w:type="character" w:customStyle="1" w:styleId="Zerrenda-paragrafoaKar">
    <w:name w:val="Zerrenda-paragrafoa Kar"/>
    <w:aliases w:val="Párrafo 2 Kar"/>
    <w:basedOn w:val="Paragrafoarenletra-tipolehenetsia"/>
    <w:link w:val="Zerrenda-paragrafoa"/>
    <w:uiPriority w:val="99"/>
    <w:rsid w:val="00594870"/>
    <w:rPr>
      <w:rFonts w:ascii="Calibri" w:eastAsia="Calibri" w:hAnsi="Calibri"/>
      <w:sz w:val="22"/>
      <w:szCs w:val="22"/>
      <w:lang w:eastAsia="en-US"/>
    </w:rPr>
  </w:style>
  <w:style w:type="table" w:customStyle="1" w:styleId="Tablaconcuadrcula7">
    <w:name w:val="Tabla con cuadrícula7"/>
    <w:basedOn w:val="Taulanormala"/>
    <w:next w:val="Saretaduntaula"/>
    <w:uiPriority w:val="59"/>
    <w:rsid w:val="00435077"/>
    <w:pPr>
      <w:ind w:left="363"/>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aweb">
    <w:name w:val="Normal (Web)"/>
    <w:basedOn w:val="Normala"/>
    <w:uiPriority w:val="99"/>
    <w:unhideWhenUsed/>
    <w:rsid w:val="00D95A9E"/>
    <w:pPr>
      <w:spacing w:before="100" w:beforeAutospacing="1"/>
      <w:jc w:val="left"/>
    </w:pPr>
    <w:rPr>
      <w:rFonts w:ascii="Times New Roman" w:hAnsi="Times New Roman"/>
      <w:sz w:val="24"/>
      <w:szCs w:val="24"/>
    </w:rPr>
  </w:style>
  <w:style w:type="table" w:customStyle="1" w:styleId="Tabladecuadrcula4-nfasis11">
    <w:name w:val="Tabla de cuadrícula 4 - Énfasis 11"/>
    <w:basedOn w:val="Taulanormala"/>
    <w:uiPriority w:val="49"/>
    <w:rsid w:val="007742A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
    <w:name w:val="Tabla con cuadrícula1"/>
    <w:basedOn w:val="Taulanormala"/>
    <w:next w:val="Saretaduntaula"/>
    <w:uiPriority w:val="59"/>
    <w:rsid w:val="00011B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ulanormala"/>
    <w:next w:val="Saretaduntaula"/>
    <w:rsid w:val="006A2C6C"/>
    <w:pPr>
      <w:ind w:left="221" w:hanging="221"/>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s">
    <w:name w:val="Tablas_Figuras"/>
    <w:basedOn w:val="Normala"/>
    <w:link w:val="TablasFigurasCar"/>
    <w:qFormat/>
    <w:rsid w:val="00691C3C"/>
    <w:pPr>
      <w:spacing w:before="240" w:after="360" w:afterAutospacing="0"/>
    </w:pPr>
    <w:rPr>
      <w:rFonts w:ascii="Calibri" w:eastAsiaTheme="minorHAnsi" w:hAnsi="Calibri" w:cs="Arial"/>
      <w:i/>
      <w:szCs w:val="22"/>
      <w:lang w:eastAsia="en-US"/>
    </w:rPr>
  </w:style>
  <w:style w:type="character" w:customStyle="1" w:styleId="TablasFigurasCar">
    <w:name w:val="Tablas_Figuras Car"/>
    <w:basedOn w:val="Paragrafoarenletra-tipolehenetsia"/>
    <w:link w:val="TablasFiguras"/>
    <w:rsid w:val="00691C3C"/>
    <w:rPr>
      <w:rFonts w:ascii="Calibri" w:eastAsiaTheme="minorHAnsi" w:hAnsi="Calibri" w:cs="Arial"/>
      <w:i/>
      <w:sz w:val="18"/>
      <w:szCs w:val="22"/>
      <w:lang w:eastAsia="en-US"/>
    </w:rPr>
  </w:style>
  <w:style w:type="paragraph" w:customStyle="1" w:styleId="Enlaceweb">
    <w:name w:val="Enlace web"/>
    <w:basedOn w:val="Zerrenda-paragrafoa"/>
    <w:link w:val="EnlacewebCar"/>
    <w:qFormat/>
    <w:rsid w:val="00691C3C"/>
    <w:pPr>
      <w:spacing w:before="240" w:after="60" w:afterAutospacing="0" w:line="240" w:lineRule="auto"/>
      <w:ind w:left="0"/>
    </w:pPr>
    <w:rPr>
      <w:rFonts w:eastAsiaTheme="minorHAnsi" w:cstheme="minorBidi"/>
      <w:color w:val="0070C0"/>
    </w:rPr>
  </w:style>
  <w:style w:type="character" w:customStyle="1" w:styleId="EnlacewebCar">
    <w:name w:val="Enlace web Car"/>
    <w:basedOn w:val="Zerrenda-paragrafoaKar"/>
    <w:link w:val="Enlaceweb"/>
    <w:rsid w:val="00691C3C"/>
    <w:rPr>
      <w:rFonts w:ascii="Calibri" w:eastAsiaTheme="minorHAnsi" w:hAnsi="Calibri" w:cstheme="minorBidi"/>
      <w:color w:val="0070C0"/>
      <w:sz w:val="22"/>
      <w:szCs w:val="22"/>
      <w:lang w:eastAsia="en-US"/>
    </w:rPr>
  </w:style>
  <w:style w:type="character" w:customStyle="1" w:styleId="Ninguno">
    <w:name w:val="Ninguno"/>
    <w:rsid w:val="003E7A14"/>
  </w:style>
  <w:style w:type="paragraph" w:customStyle="1" w:styleId="Cuerpo">
    <w:name w:val="Cuerpo"/>
    <w:rsid w:val="003E7A14"/>
    <w:pPr>
      <w:pBdr>
        <w:top w:val="nil"/>
        <w:left w:val="nil"/>
        <w:bottom w:val="nil"/>
        <w:right w:val="nil"/>
        <w:between w:val="nil"/>
        <w:bar w:val="nil"/>
      </w:pBdr>
      <w:spacing w:after="100"/>
      <w:jc w:val="both"/>
    </w:pPr>
    <w:rPr>
      <w:rFonts w:ascii="Calibri" w:eastAsia="Calibri" w:hAnsi="Calibri" w:cs="Calibri"/>
      <w:color w:val="000000"/>
      <w:sz w:val="18"/>
      <w:szCs w:val="18"/>
      <w:u w:color="000000"/>
      <w:bdr w:val="nil"/>
    </w:rPr>
  </w:style>
  <w:style w:type="table" w:styleId="4sareta-taula-5enfasia">
    <w:name w:val="Grid Table 4 Accent 5"/>
    <w:basedOn w:val="Taulanormala"/>
    <w:uiPriority w:val="49"/>
    <w:rsid w:val="0046064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zerrenda-taula-1enfasia">
    <w:name w:val="List Table 3 Accent 1"/>
    <w:basedOn w:val="Taulanormala"/>
    <w:uiPriority w:val="48"/>
    <w:rsid w:val="0046064F"/>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Epigrafea">
    <w:name w:val="caption"/>
    <w:aliases w:val="Figuras"/>
    <w:basedOn w:val="Normala"/>
    <w:next w:val="Normala"/>
    <w:uiPriority w:val="35"/>
    <w:unhideWhenUsed/>
    <w:qFormat/>
    <w:rsid w:val="00243E44"/>
    <w:pPr>
      <w:spacing w:before="120" w:after="0" w:afterAutospacing="0"/>
    </w:pPr>
    <w:rPr>
      <w:rFonts w:ascii="Calibri Light" w:eastAsiaTheme="minorHAnsi" w:hAnsi="Calibri Light" w:cstheme="minorBidi"/>
      <w:b/>
      <w:bCs/>
      <w:color w:val="5B9BD5" w:themeColor="accent1"/>
      <w:szCs w:val="18"/>
      <w:lang w:eastAsia="en-US"/>
    </w:rPr>
  </w:style>
  <w:style w:type="character" w:customStyle="1" w:styleId="2izenburuaKar">
    <w:name w:val="2. izenburua Kar"/>
    <w:basedOn w:val="Paragrafoarenletra-tipolehenetsia"/>
    <w:link w:val="2izenburua"/>
    <w:rsid w:val="001A642A"/>
    <w:rPr>
      <w:rFonts w:ascii="Calibri" w:hAnsi="Calibri" w:cs="Calibri"/>
      <w:b/>
      <w:sz w:val="22"/>
      <w:lang w:val="eu-ES"/>
    </w:rPr>
  </w:style>
  <w:style w:type="character" w:customStyle="1" w:styleId="Mencinsinresolver1">
    <w:name w:val="Mención sin resolver1"/>
    <w:basedOn w:val="Paragrafoarenletra-tipolehenetsia"/>
    <w:uiPriority w:val="99"/>
    <w:semiHidden/>
    <w:unhideWhenUsed/>
    <w:rsid w:val="00D76319"/>
    <w:rPr>
      <w:color w:val="605E5C"/>
      <w:shd w:val="clear" w:color="auto" w:fill="E1DFDD"/>
    </w:rPr>
  </w:style>
  <w:style w:type="table" w:styleId="4sareta-taula-3enfasia">
    <w:name w:val="Grid Table 4 Accent 3"/>
    <w:basedOn w:val="Taulanormala"/>
    <w:uiPriority w:val="49"/>
    <w:rsid w:val="00A05A4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Paragrafoarenletra-tipolehenetsia"/>
    <w:uiPriority w:val="99"/>
    <w:semiHidden/>
    <w:unhideWhenUsed/>
    <w:rsid w:val="005B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07">
      <w:bodyDiv w:val="1"/>
      <w:marLeft w:val="0"/>
      <w:marRight w:val="0"/>
      <w:marTop w:val="0"/>
      <w:marBottom w:val="0"/>
      <w:divBdr>
        <w:top w:val="none" w:sz="0" w:space="0" w:color="auto"/>
        <w:left w:val="none" w:sz="0" w:space="0" w:color="auto"/>
        <w:bottom w:val="none" w:sz="0" w:space="0" w:color="auto"/>
        <w:right w:val="none" w:sz="0" w:space="0" w:color="auto"/>
      </w:divBdr>
    </w:div>
    <w:div w:id="17465217">
      <w:bodyDiv w:val="1"/>
      <w:marLeft w:val="0"/>
      <w:marRight w:val="0"/>
      <w:marTop w:val="0"/>
      <w:marBottom w:val="0"/>
      <w:divBdr>
        <w:top w:val="none" w:sz="0" w:space="0" w:color="auto"/>
        <w:left w:val="none" w:sz="0" w:space="0" w:color="auto"/>
        <w:bottom w:val="none" w:sz="0" w:space="0" w:color="auto"/>
        <w:right w:val="none" w:sz="0" w:space="0" w:color="auto"/>
      </w:divBdr>
    </w:div>
    <w:div w:id="25494386">
      <w:bodyDiv w:val="1"/>
      <w:marLeft w:val="0"/>
      <w:marRight w:val="0"/>
      <w:marTop w:val="0"/>
      <w:marBottom w:val="0"/>
      <w:divBdr>
        <w:top w:val="none" w:sz="0" w:space="0" w:color="auto"/>
        <w:left w:val="none" w:sz="0" w:space="0" w:color="auto"/>
        <w:bottom w:val="none" w:sz="0" w:space="0" w:color="auto"/>
        <w:right w:val="none" w:sz="0" w:space="0" w:color="auto"/>
      </w:divBdr>
    </w:div>
    <w:div w:id="27950060">
      <w:bodyDiv w:val="1"/>
      <w:marLeft w:val="0"/>
      <w:marRight w:val="0"/>
      <w:marTop w:val="0"/>
      <w:marBottom w:val="0"/>
      <w:divBdr>
        <w:top w:val="none" w:sz="0" w:space="0" w:color="auto"/>
        <w:left w:val="none" w:sz="0" w:space="0" w:color="auto"/>
        <w:bottom w:val="none" w:sz="0" w:space="0" w:color="auto"/>
        <w:right w:val="none" w:sz="0" w:space="0" w:color="auto"/>
      </w:divBdr>
    </w:div>
    <w:div w:id="30543722">
      <w:bodyDiv w:val="1"/>
      <w:marLeft w:val="0"/>
      <w:marRight w:val="0"/>
      <w:marTop w:val="0"/>
      <w:marBottom w:val="0"/>
      <w:divBdr>
        <w:top w:val="none" w:sz="0" w:space="0" w:color="auto"/>
        <w:left w:val="none" w:sz="0" w:space="0" w:color="auto"/>
        <w:bottom w:val="none" w:sz="0" w:space="0" w:color="auto"/>
        <w:right w:val="none" w:sz="0" w:space="0" w:color="auto"/>
      </w:divBdr>
    </w:div>
    <w:div w:id="38433563">
      <w:bodyDiv w:val="1"/>
      <w:marLeft w:val="0"/>
      <w:marRight w:val="0"/>
      <w:marTop w:val="0"/>
      <w:marBottom w:val="0"/>
      <w:divBdr>
        <w:top w:val="none" w:sz="0" w:space="0" w:color="auto"/>
        <w:left w:val="none" w:sz="0" w:space="0" w:color="auto"/>
        <w:bottom w:val="none" w:sz="0" w:space="0" w:color="auto"/>
        <w:right w:val="none" w:sz="0" w:space="0" w:color="auto"/>
      </w:divBdr>
    </w:div>
    <w:div w:id="82069050">
      <w:bodyDiv w:val="1"/>
      <w:marLeft w:val="0"/>
      <w:marRight w:val="0"/>
      <w:marTop w:val="0"/>
      <w:marBottom w:val="0"/>
      <w:divBdr>
        <w:top w:val="none" w:sz="0" w:space="0" w:color="auto"/>
        <w:left w:val="none" w:sz="0" w:space="0" w:color="auto"/>
        <w:bottom w:val="none" w:sz="0" w:space="0" w:color="auto"/>
        <w:right w:val="none" w:sz="0" w:space="0" w:color="auto"/>
      </w:divBdr>
      <w:divsChild>
        <w:div w:id="1299921063">
          <w:marLeft w:val="0"/>
          <w:marRight w:val="0"/>
          <w:marTop w:val="0"/>
          <w:marBottom w:val="48"/>
          <w:divBdr>
            <w:top w:val="none" w:sz="0" w:space="0" w:color="auto"/>
            <w:left w:val="none" w:sz="0" w:space="0" w:color="auto"/>
            <w:bottom w:val="none" w:sz="0" w:space="0" w:color="auto"/>
            <w:right w:val="none" w:sz="0" w:space="0" w:color="auto"/>
          </w:divBdr>
        </w:div>
        <w:div w:id="1912156235">
          <w:marLeft w:val="0"/>
          <w:marRight w:val="0"/>
          <w:marTop w:val="0"/>
          <w:marBottom w:val="48"/>
          <w:divBdr>
            <w:top w:val="none" w:sz="0" w:space="0" w:color="auto"/>
            <w:left w:val="none" w:sz="0" w:space="0" w:color="auto"/>
            <w:bottom w:val="none" w:sz="0" w:space="0" w:color="auto"/>
            <w:right w:val="none" w:sz="0" w:space="0" w:color="auto"/>
          </w:divBdr>
        </w:div>
      </w:divsChild>
    </w:div>
    <w:div w:id="130947094">
      <w:bodyDiv w:val="1"/>
      <w:marLeft w:val="0"/>
      <w:marRight w:val="0"/>
      <w:marTop w:val="0"/>
      <w:marBottom w:val="0"/>
      <w:divBdr>
        <w:top w:val="none" w:sz="0" w:space="0" w:color="auto"/>
        <w:left w:val="none" w:sz="0" w:space="0" w:color="auto"/>
        <w:bottom w:val="none" w:sz="0" w:space="0" w:color="auto"/>
        <w:right w:val="none" w:sz="0" w:space="0" w:color="auto"/>
      </w:divBdr>
      <w:divsChild>
        <w:div w:id="156310465">
          <w:marLeft w:val="446"/>
          <w:marRight w:val="0"/>
          <w:marTop w:val="0"/>
          <w:marBottom w:val="120"/>
          <w:divBdr>
            <w:top w:val="none" w:sz="0" w:space="0" w:color="auto"/>
            <w:left w:val="none" w:sz="0" w:space="0" w:color="auto"/>
            <w:bottom w:val="none" w:sz="0" w:space="0" w:color="auto"/>
            <w:right w:val="none" w:sz="0" w:space="0" w:color="auto"/>
          </w:divBdr>
        </w:div>
        <w:div w:id="357005501">
          <w:marLeft w:val="446"/>
          <w:marRight w:val="0"/>
          <w:marTop w:val="0"/>
          <w:marBottom w:val="120"/>
          <w:divBdr>
            <w:top w:val="none" w:sz="0" w:space="0" w:color="auto"/>
            <w:left w:val="none" w:sz="0" w:space="0" w:color="auto"/>
            <w:bottom w:val="none" w:sz="0" w:space="0" w:color="auto"/>
            <w:right w:val="none" w:sz="0" w:space="0" w:color="auto"/>
          </w:divBdr>
        </w:div>
        <w:div w:id="669597155">
          <w:marLeft w:val="446"/>
          <w:marRight w:val="0"/>
          <w:marTop w:val="0"/>
          <w:marBottom w:val="120"/>
          <w:divBdr>
            <w:top w:val="none" w:sz="0" w:space="0" w:color="auto"/>
            <w:left w:val="none" w:sz="0" w:space="0" w:color="auto"/>
            <w:bottom w:val="none" w:sz="0" w:space="0" w:color="auto"/>
            <w:right w:val="none" w:sz="0" w:space="0" w:color="auto"/>
          </w:divBdr>
        </w:div>
        <w:div w:id="689988757">
          <w:marLeft w:val="446"/>
          <w:marRight w:val="0"/>
          <w:marTop w:val="0"/>
          <w:marBottom w:val="120"/>
          <w:divBdr>
            <w:top w:val="none" w:sz="0" w:space="0" w:color="auto"/>
            <w:left w:val="none" w:sz="0" w:space="0" w:color="auto"/>
            <w:bottom w:val="none" w:sz="0" w:space="0" w:color="auto"/>
            <w:right w:val="none" w:sz="0" w:space="0" w:color="auto"/>
          </w:divBdr>
        </w:div>
        <w:div w:id="797257394">
          <w:marLeft w:val="446"/>
          <w:marRight w:val="0"/>
          <w:marTop w:val="0"/>
          <w:marBottom w:val="120"/>
          <w:divBdr>
            <w:top w:val="none" w:sz="0" w:space="0" w:color="auto"/>
            <w:left w:val="none" w:sz="0" w:space="0" w:color="auto"/>
            <w:bottom w:val="none" w:sz="0" w:space="0" w:color="auto"/>
            <w:right w:val="none" w:sz="0" w:space="0" w:color="auto"/>
          </w:divBdr>
        </w:div>
        <w:div w:id="978919342">
          <w:marLeft w:val="446"/>
          <w:marRight w:val="0"/>
          <w:marTop w:val="0"/>
          <w:marBottom w:val="120"/>
          <w:divBdr>
            <w:top w:val="none" w:sz="0" w:space="0" w:color="auto"/>
            <w:left w:val="none" w:sz="0" w:space="0" w:color="auto"/>
            <w:bottom w:val="none" w:sz="0" w:space="0" w:color="auto"/>
            <w:right w:val="none" w:sz="0" w:space="0" w:color="auto"/>
          </w:divBdr>
        </w:div>
        <w:div w:id="1158422925">
          <w:marLeft w:val="446"/>
          <w:marRight w:val="0"/>
          <w:marTop w:val="0"/>
          <w:marBottom w:val="120"/>
          <w:divBdr>
            <w:top w:val="none" w:sz="0" w:space="0" w:color="auto"/>
            <w:left w:val="none" w:sz="0" w:space="0" w:color="auto"/>
            <w:bottom w:val="none" w:sz="0" w:space="0" w:color="auto"/>
            <w:right w:val="none" w:sz="0" w:space="0" w:color="auto"/>
          </w:divBdr>
        </w:div>
        <w:div w:id="1330254920">
          <w:marLeft w:val="446"/>
          <w:marRight w:val="0"/>
          <w:marTop w:val="0"/>
          <w:marBottom w:val="120"/>
          <w:divBdr>
            <w:top w:val="none" w:sz="0" w:space="0" w:color="auto"/>
            <w:left w:val="none" w:sz="0" w:space="0" w:color="auto"/>
            <w:bottom w:val="none" w:sz="0" w:space="0" w:color="auto"/>
            <w:right w:val="none" w:sz="0" w:space="0" w:color="auto"/>
          </w:divBdr>
        </w:div>
        <w:div w:id="1842961336">
          <w:marLeft w:val="446"/>
          <w:marRight w:val="0"/>
          <w:marTop w:val="0"/>
          <w:marBottom w:val="120"/>
          <w:divBdr>
            <w:top w:val="none" w:sz="0" w:space="0" w:color="auto"/>
            <w:left w:val="none" w:sz="0" w:space="0" w:color="auto"/>
            <w:bottom w:val="none" w:sz="0" w:space="0" w:color="auto"/>
            <w:right w:val="none" w:sz="0" w:space="0" w:color="auto"/>
          </w:divBdr>
        </w:div>
      </w:divsChild>
    </w:div>
    <w:div w:id="133066873">
      <w:bodyDiv w:val="1"/>
      <w:marLeft w:val="0"/>
      <w:marRight w:val="0"/>
      <w:marTop w:val="0"/>
      <w:marBottom w:val="0"/>
      <w:divBdr>
        <w:top w:val="none" w:sz="0" w:space="0" w:color="auto"/>
        <w:left w:val="none" w:sz="0" w:space="0" w:color="auto"/>
        <w:bottom w:val="none" w:sz="0" w:space="0" w:color="auto"/>
        <w:right w:val="none" w:sz="0" w:space="0" w:color="auto"/>
      </w:divBdr>
    </w:div>
    <w:div w:id="151872491">
      <w:bodyDiv w:val="1"/>
      <w:marLeft w:val="0"/>
      <w:marRight w:val="0"/>
      <w:marTop w:val="0"/>
      <w:marBottom w:val="0"/>
      <w:divBdr>
        <w:top w:val="none" w:sz="0" w:space="0" w:color="auto"/>
        <w:left w:val="none" w:sz="0" w:space="0" w:color="auto"/>
        <w:bottom w:val="none" w:sz="0" w:space="0" w:color="auto"/>
        <w:right w:val="none" w:sz="0" w:space="0" w:color="auto"/>
      </w:divBdr>
    </w:div>
    <w:div w:id="176698219">
      <w:bodyDiv w:val="1"/>
      <w:marLeft w:val="0"/>
      <w:marRight w:val="0"/>
      <w:marTop w:val="0"/>
      <w:marBottom w:val="0"/>
      <w:divBdr>
        <w:top w:val="none" w:sz="0" w:space="0" w:color="auto"/>
        <w:left w:val="none" w:sz="0" w:space="0" w:color="auto"/>
        <w:bottom w:val="none" w:sz="0" w:space="0" w:color="auto"/>
        <w:right w:val="none" w:sz="0" w:space="0" w:color="auto"/>
      </w:divBdr>
    </w:div>
    <w:div w:id="231432080">
      <w:bodyDiv w:val="1"/>
      <w:marLeft w:val="0"/>
      <w:marRight w:val="0"/>
      <w:marTop w:val="0"/>
      <w:marBottom w:val="0"/>
      <w:divBdr>
        <w:top w:val="none" w:sz="0" w:space="0" w:color="auto"/>
        <w:left w:val="none" w:sz="0" w:space="0" w:color="auto"/>
        <w:bottom w:val="none" w:sz="0" w:space="0" w:color="auto"/>
        <w:right w:val="none" w:sz="0" w:space="0" w:color="auto"/>
      </w:divBdr>
    </w:div>
    <w:div w:id="271015048">
      <w:bodyDiv w:val="1"/>
      <w:marLeft w:val="0"/>
      <w:marRight w:val="0"/>
      <w:marTop w:val="0"/>
      <w:marBottom w:val="0"/>
      <w:divBdr>
        <w:top w:val="none" w:sz="0" w:space="0" w:color="auto"/>
        <w:left w:val="none" w:sz="0" w:space="0" w:color="auto"/>
        <w:bottom w:val="none" w:sz="0" w:space="0" w:color="auto"/>
        <w:right w:val="none" w:sz="0" w:space="0" w:color="auto"/>
      </w:divBdr>
    </w:div>
    <w:div w:id="318458974">
      <w:bodyDiv w:val="1"/>
      <w:marLeft w:val="0"/>
      <w:marRight w:val="0"/>
      <w:marTop w:val="0"/>
      <w:marBottom w:val="0"/>
      <w:divBdr>
        <w:top w:val="none" w:sz="0" w:space="0" w:color="auto"/>
        <w:left w:val="none" w:sz="0" w:space="0" w:color="auto"/>
        <w:bottom w:val="none" w:sz="0" w:space="0" w:color="auto"/>
        <w:right w:val="none" w:sz="0" w:space="0" w:color="auto"/>
      </w:divBdr>
    </w:div>
    <w:div w:id="321399129">
      <w:bodyDiv w:val="1"/>
      <w:marLeft w:val="0"/>
      <w:marRight w:val="0"/>
      <w:marTop w:val="0"/>
      <w:marBottom w:val="0"/>
      <w:divBdr>
        <w:top w:val="none" w:sz="0" w:space="0" w:color="auto"/>
        <w:left w:val="none" w:sz="0" w:space="0" w:color="auto"/>
        <w:bottom w:val="none" w:sz="0" w:space="0" w:color="auto"/>
        <w:right w:val="none" w:sz="0" w:space="0" w:color="auto"/>
      </w:divBdr>
    </w:div>
    <w:div w:id="330837432">
      <w:bodyDiv w:val="1"/>
      <w:marLeft w:val="0"/>
      <w:marRight w:val="0"/>
      <w:marTop w:val="0"/>
      <w:marBottom w:val="0"/>
      <w:divBdr>
        <w:top w:val="none" w:sz="0" w:space="0" w:color="auto"/>
        <w:left w:val="none" w:sz="0" w:space="0" w:color="auto"/>
        <w:bottom w:val="none" w:sz="0" w:space="0" w:color="auto"/>
        <w:right w:val="none" w:sz="0" w:space="0" w:color="auto"/>
      </w:divBdr>
    </w:div>
    <w:div w:id="331685406">
      <w:bodyDiv w:val="1"/>
      <w:marLeft w:val="0"/>
      <w:marRight w:val="0"/>
      <w:marTop w:val="0"/>
      <w:marBottom w:val="0"/>
      <w:divBdr>
        <w:top w:val="none" w:sz="0" w:space="0" w:color="auto"/>
        <w:left w:val="none" w:sz="0" w:space="0" w:color="auto"/>
        <w:bottom w:val="none" w:sz="0" w:space="0" w:color="auto"/>
        <w:right w:val="none" w:sz="0" w:space="0" w:color="auto"/>
      </w:divBdr>
    </w:div>
    <w:div w:id="334309839">
      <w:bodyDiv w:val="1"/>
      <w:marLeft w:val="0"/>
      <w:marRight w:val="0"/>
      <w:marTop w:val="0"/>
      <w:marBottom w:val="0"/>
      <w:divBdr>
        <w:top w:val="none" w:sz="0" w:space="0" w:color="auto"/>
        <w:left w:val="none" w:sz="0" w:space="0" w:color="auto"/>
        <w:bottom w:val="none" w:sz="0" w:space="0" w:color="auto"/>
        <w:right w:val="none" w:sz="0" w:space="0" w:color="auto"/>
      </w:divBdr>
    </w:div>
    <w:div w:id="334920007">
      <w:bodyDiv w:val="1"/>
      <w:marLeft w:val="0"/>
      <w:marRight w:val="0"/>
      <w:marTop w:val="0"/>
      <w:marBottom w:val="0"/>
      <w:divBdr>
        <w:top w:val="none" w:sz="0" w:space="0" w:color="auto"/>
        <w:left w:val="none" w:sz="0" w:space="0" w:color="auto"/>
        <w:bottom w:val="none" w:sz="0" w:space="0" w:color="auto"/>
        <w:right w:val="none" w:sz="0" w:space="0" w:color="auto"/>
      </w:divBdr>
    </w:div>
    <w:div w:id="355040189">
      <w:bodyDiv w:val="1"/>
      <w:marLeft w:val="0"/>
      <w:marRight w:val="0"/>
      <w:marTop w:val="0"/>
      <w:marBottom w:val="0"/>
      <w:divBdr>
        <w:top w:val="none" w:sz="0" w:space="0" w:color="auto"/>
        <w:left w:val="none" w:sz="0" w:space="0" w:color="auto"/>
        <w:bottom w:val="none" w:sz="0" w:space="0" w:color="auto"/>
        <w:right w:val="none" w:sz="0" w:space="0" w:color="auto"/>
      </w:divBdr>
    </w:div>
    <w:div w:id="363481997">
      <w:bodyDiv w:val="1"/>
      <w:marLeft w:val="0"/>
      <w:marRight w:val="0"/>
      <w:marTop w:val="0"/>
      <w:marBottom w:val="0"/>
      <w:divBdr>
        <w:top w:val="none" w:sz="0" w:space="0" w:color="auto"/>
        <w:left w:val="none" w:sz="0" w:space="0" w:color="auto"/>
        <w:bottom w:val="none" w:sz="0" w:space="0" w:color="auto"/>
        <w:right w:val="none" w:sz="0" w:space="0" w:color="auto"/>
      </w:divBdr>
      <w:divsChild>
        <w:div w:id="164326378">
          <w:marLeft w:val="0"/>
          <w:marRight w:val="0"/>
          <w:marTop w:val="0"/>
          <w:marBottom w:val="48"/>
          <w:divBdr>
            <w:top w:val="none" w:sz="0" w:space="0" w:color="auto"/>
            <w:left w:val="none" w:sz="0" w:space="0" w:color="auto"/>
            <w:bottom w:val="none" w:sz="0" w:space="0" w:color="auto"/>
            <w:right w:val="none" w:sz="0" w:space="0" w:color="auto"/>
          </w:divBdr>
        </w:div>
        <w:div w:id="173541947">
          <w:marLeft w:val="0"/>
          <w:marRight w:val="0"/>
          <w:marTop w:val="0"/>
          <w:marBottom w:val="48"/>
          <w:divBdr>
            <w:top w:val="none" w:sz="0" w:space="0" w:color="auto"/>
            <w:left w:val="none" w:sz="0" w:space="0" w:color="auto"/>
            <w:bottom w:val="none" w:sz="0" w:space="0" w:color="auto"/>
            <w:right w:val="none" w:sz="0" w:space="0" w:color="auto"/>
          </w:divBdr>
        </w:div>
        <w:div w:id="1544320402">
          <w:marLeft w:val="0"/>
          <w:marRight w:val="0"/>
          <w:marTop w:val="0"/>
          <w:marBottom w:val="48"/>
          <w:divBdr>
            <w:top w:val="none" w:sz="0" w:space="0" w:color="auto"/>
            <w:left w:val="none" w:sz="0" w:space="0" w:color="auto"/>
            <w:bottom w:val="none" w:sz="0" w:space="0" w:color="auto"/>
            <w:right w:val="none" w:sz="0" w:space="0" w:color="auto"/>
          </w:divBdr>
        </w:div>
      </w:divsChild>
    </w:div>
    <w:div w:id="366418045">
      <w:bodyDiv w:val="1"/>
      <w:marLeft w:val="0"/>
      <w:marRight w:val="0"/>
      <w:marTop w:val="0"/>
      <w:marBottom w:val="0"/>
      <w:divBdr>
        <w:top w:val="none" w:sz="0" w:space="0" w:color="auto"/>
        <w:left w:val="none" w:sz="0" w:space="0" w:color="auto"/>
        <w:bottom w:val="none" w:sz="0" w:space="0" w:color="auto"/>
        <w:right w:val="none" w:sz="0" w:space="0" w:color="auto"/>
      </w:divBdr>
    </w:div>
    <w:div w:id="368603535">
      <w:bodyDiv w:val="1"/>
      <w:marLeft w:val="0"/>
      <w:marRight w:val="0"/>
      <w:marTop w:val="0"/>
      <w:marBottom w:val="0"/>
      <w:divBdr>
        <w:top w:val="none" w:sz="0" w:space="0" w:color="auto"/>
        <w:left w:val="none" w:sz="0" w:space="0" w:color="auto"/>
        <w:bottom w:val="none" w:sz="0" w:space="0" w:color="auto"/>
        <w:right w:val="none" w:sz="0" w:space="0" w:color="auto"/>
      </w:divBdr>
    </w:div>
    <w:div w:id="373426839">
      <w:bodyDiv w:val="1"/>
      <w:marLeft w:val="0"/>
      <w:marRight w:val="0"/>
      <w:marTop w:val="0"/>
      <w:marBottom w:val="0"/>
      <w:divBdr>
        <w:top w:val="none" w:sz="0" w:space="0" w:color="auto"/>
        <w:left w:val="none" w:sz="0" w:space="0" w:color="auto"/>
        <w:bottom w:val="none" w:sz="0" w:space="0" w:color="auto"/>
        <w:right w:val="none" w:sz="0" w:space="0" w:color="auto"/>
      </w:divBdr>
      <w:divsChild>
        <w:div w:id="1068000263">
          <w:marLeft w:val="274"/>
          <w:marRight w:val="0"/>
          <w:marTop w:val="0"/>
          <w:marBottom w:val="120"/>
          <w:divBdr>
            <w:top w:val="none" w:sz="0" w:space="0" w:color="auto"/>
            <w:left w:val="none" w:sz="0" w:space="0" w:color="auto"/>
            <w:bottom w:val="none" w:sz="0" w:space="0" w:color="auto"/>
            <w:right w:val="none" w:sz="0" w:space="0" w:color="auto"/>
          </w:divBdr>
        </w:div>
      </w:divsChild>
    </w:div>
    <w:div w:id="425880892">
      <w:bodyDiv w:val="1"/>
      <w:marLeft w:val="0"/>
      <w:marRight w:val="0"/>
      <w:marTop w:val="0"/>
      <w:marBottom w:val="0"/>
      <w:divBdr>
        <w:top w:val="none" w:sz="0" w:space="0" w:color="auto"/>
        <w:left w:val="none" w:sz="0" w:space="0" w:color="auto"/>
        <w:bottom w:val="none" w:sz="0" w:space="0" w:color="auto"/>
        <w:right w:val="none" w:sz="0" w:space="0" w:color="auto"/>
      </w:divBdr>
    </w:div>
    <w:div w:id="427772941">
      <w:bodyDiv w:val="1"/>
      <w:marLeft w:val="0"/>
      <w:marRight w:val="0"/>
      <w:marTop w:val="0"/>
      <w:marBottom w:val="0"/>
      <w:divBdr>
        <w:top w:val="none" w:sz="0" w:space="0" w:color="auto"/>
        <w:left w:val="none" w:sz="0" w:space="0" w:color="auto"/>
        <w:bottom w:val="none" w:sz="0" w:space="0" w:color="auto"/>
        <w:right w:val="none" w:sz="0" w:space="0" w:color="auto"/>
      </w:divBdr>
      <w:divsChild>
        <w:div w:id="450054797">
          <w:marLeft w:val="0"/>
          <w:marRight w:val="0"/>
          <w:marTop w:val="0"/>
          <w:marBottom w:val="0"/>
          <w:divBdr>
            <w:top w:val="none" w:sz="0" w:space="0" w:color="auto"/>
            <w:left w:val="none" w:sz="0" w:space="0" w:color="auto"/>
            <w:bottom w:val="none" w:sz="0" w:space="0" w:color="auto"/>
            <w:right w:val="none" w:sz="0" w:space="0" w:color="auto"/>
          </w:divBdr>
          <w:divsChild>
            <w:div w:id="2044863534">
              <w:marLeft w:val="0"/>
              <w:marRight w:val="0"/>
              <w:marTop w:val="0"/>
              <w:marBottom w:val="0"/>
              <w:divBdr>
                <w:top w:val="none" w:sz="0" w:space="0" w:color="auto"/>
                <w:left w:val="none" w:sz="0" w:space="0" w:color="auto"/>
                <w:bottom w:val="none" w:sz="0" w:space="0" w:color="auto"/>
                <w:right w:val="none" w:sz="0" w:space="0" w:color="auto"/>
              </w:divBdr>
              <w:divsChild>
                <w:div w:id="1018970099">
                  <w:marLeft w:val="0"/>
                  <w:marRight w:val="0"/>
                  <w:marTop w:val="0"/>
                  <w:marBottom w:val="0"/>
                  <w:divBdr>
                    <w:top w:val="none" w:sz="0" w:space="0" w:color="auto"/>
                    <w:left w:val="none" w:sz="0" w:space="0" w:color="auto"/>
                    <w:bottom w:val="none" w:sz="0" w:space="0" w:color="auto"/>
                    <w:right w:val="none" w:sz="0" w:space="0" w:color="auto"/>
                  </w:divBdr>
                  <w:divsChild>
                    <w:div w:id="609123161">
                      <w:marLeft w:val="0"/>
                      <w:marRight w:val="0"/>
                      <w:marTop w:val="0"/>
                      <w:marBottom w:val="0"/>
                      <w:divBdr>
                        <w:top w:val="none" w:sz="0" w:space="0" w:color="auto"/>
                        <w:left w:val="none" w:sz="0" w:space="0" w:color="auto"/>
                        <w:bottom w:val="none" w:sz="0" w:space="0" w:color="auto"/>
                        <w:right w:val="none" w:sz="0" w:space="0" w:color="auto"/>
                      </w:divBdr>
                      <w:divsChild>
                        <w:div w:id="1066301312">
                          <w:marLeft w:val="0"/>
                          <w:marRight w:val="0"/>
                          <w:marTop w:val="0"/>
                          <w:marBottom w:val="0"/>
                          <w:divBdr>
                            <w:top w:val="none" w:sz="0" w:space="0" w:color="auto"/>
                            <w:left w:val="none" w:sz="0" w:space="0" w:color="auto"/>
                            <w:bottom w:val="none" w:sz="0" w:space="0" w:color="auto"/>
                            <w:right w:val="none" w:sz="0" w:space="0" w:color="auto"/>
                          </w:divBdr>
                          <w:divsChild>
                            <w:div w:id="834883778">
                              <w:marLeft w:val="0"/>
                              <w:marRight w:val="0"/>
                              <w:marTop w:val="0"/>
                              <w:marBottom w:val="0"/>
                              <w:divBdr>
                                <w:top w:val="none" w:sz="0" w:space="0" w:color="auto"/>
                                <w:left w:val="none" w:sz="0" w:space="0" w:color="auto"/>
                                <w:bottom w:val="none" w:sz="0" w:space="0" w:color="auto"/>
                                <w:right w:val="none" w:sz="0" w:space="0" w:color="auto"/>
                              </w:divBdr>
                              <w:divsChild>
                                <w:div w:id="1994524227">
                                  <w:marLeft w:val="0"/>
                                  <w:marRight w:val="660"/>
                                  <w:marTop w:val="0"/>
                                  <w:marBottom w:val="0"/>
                                  <w:divBdr>
                                    <w:top w:val="none" w:sz="0" w:space="0" w:color="auto"/>
                                    <w:left w:val="none" w:sz="0" w:space="0" w:color="auto"/>
                                    <w:bottom w:val="none" w:sz="0" w:space="0" w:color="auto"/>
                                    <w:right w:val="none" w:sz="0" w:space="0" w:color="auto"/>
                                  </w:divBdr>
                                  <w:divsChild>
                                    <w:div w:id="774247442">
                                      <w:marLeft w:val="0"/>
                                      <w:marRight w:val="0"/>
                                      <w:marTop w:val="0"/>
                                      <w:marBottom w:val="0"/>
                                      <w:divBdr>
                                        <w:top w:val="none" w:sz="0" w:space="0" w:color="auto"/>
                                        <w:left w:val="none" w:sz="0" w:space="0" w:color="auto"/>
                                        <w:bottom w:val="none" w:sz="0" w:space="0" w:color="auto"/>
                                        <w:right w:val="none" w:sz="0" w:space="0" w:color="auto"/>
                                      </w:divBdr>
                                      <w:divsChild>
                                        <w:div w:id="944771158">
                                          <w:marLeft w:val="0"/>
                                          <w:marRight w:val="0"/>
                                          <w:marTop w:val="0"/>
                                          <w:marBottom w:val="0"/>
                                          <w:divBdr>
                                            <w:top w:val="none" w:sz="0" w:space="0" w:color="auto"/>
                                            <w:left w:val="none" w:sz="0" w:space="0" w:color="auto"/>
                                            <w:bottom w:val="none" w:sz="0" w:space="0" w:color="auto"/>
                                            <w:right w:val="none" w:sz="0" w:space="0" w:color="auto"/>
                                          </w:divBdr>
                                          <w:divsChild>
                                            <w:div w:id="2141653167">
                                              <w:marLeft w:val="0"/>
                                              <w:marRight w:val="0"/>
                                              <w:marTop w:val="0"/>
                                              <w:marBottom w:val="0"/>
                                              <w:divBdr>
                                                <w:top w:val="none" w:sz="0" w:space="0" w:color="auto"/>
                                                <w:left w:val="none" w:sz="0" w:space="0" w:color="auto"/>
                                                <w:bottom w:val="none" w:sz="0" w:space="0" w:color="auto"/>
                                                <w:right w:val="none" w:sz="0" w:space="0" w:color="auto"/>
                                              </w:divBdr>
                                              <w:divsChild>
                                                <w:div w:id="1178734953">
                                                  <w:marLeft w:val="0"/>
                                                  <w:marRight w:val="0"/>
                                                  <w:marTop w:val="0"/>
                                                  <w:marBottom w:val="0"/>
                                                  <w:divBdr>
                                                    <w:top w:val="none" w:sz="0" w:space="0" w:color="auto"/>
                                                    <w:left w:val="none" w:sz="0" w:space="0" w:color="auto"/>
                                                    <w:bottom w:val="none" w:sz="0" w:space="0" w:color="auto"/>
                                                    <w:right w:val="none" w:sz="0" w:space="0" w:color="auto"/>
                                                  </w:divBdr>
                                                  <w:divsChild>
                                                    <w:div w:id="960191079">
                                                      <w:marLeft w:val="0"/>
                                                      <w:marRight w:val="0"/>
                                                      <w:marTop w:val="0"/>
                                                      <w:marBottom w:val="0"/>
                                                      <w:divBdr>
                                                        <w:top w:val="none" w:sz="0" w:space="0" w:color="auto"/>
                                                        <w:left w:val="none" w:sz="0" w:space="0" w:color="auto"/>
                                                        <w:bottom w:val="none" w:sz="0" w:space="0" w:color="auto"/>
                                                        <w:right w:val="none" w:sz="0" w:space="0" w:color="auto"/>
                                                      </w:divBdr>
                                                      <w:divsChild>
                                                        <w:div w:id="1412391551">
                                                          <w:marLeft w:val="0"/>
                                                          <w:marRight w:val="0"/>
                                                          <w:marTop w:val="0"/>
                                                          <w:marBottom w:val="0"/>
                                                          <w:divBdr>
                                                            <w:top w:val="none" w:sz="0" w:space="0" w:color="auto"/>
                                                            <w:left w:val="none" w:sz="0" w:space="0" w:color="auto"/>
                                                            <w:bottom w:val="none" w:sz="0" w:space="0" w:color="auto"/>
                                                            <w:right w:val="none" w:sz="0" w:space="0" w:color="auto"/>
                                                          </w:divBdr>
                                                          <w:divsChild>
                                                            <w:div w:id="814106421">
                                                              <w:marLeft w:val="0"/>
                                                              <w:marRight w:val="0"/>
                                                              <w:marTop w:val="75"/>
                                                              <w:marBottom w:val="0"/>
                                                              <w:divBdr>
                                                                <w:top w:val="none" w:sz="0" w:space="0" w:color="auto"/>
                                                                <w:left w:val="none" w:sz="0" w:space="0" w:color="auto"/>
                                                                <w:bottom w:val="none" w:sz="0" w:space="0" w:color="auto"/>
                                                                <w:right w:val="none" w:sz="0" w:space="0" w:color="auto"/>
                                                              </w:divBdr>
                                                              <w:divsChild>
                                                                <w:div w:id="1041637026">
                                                                  <w:marLeft w:val="0"/>
                                                                  <w:marRight w:val="0"/>
                                                                  <w:marTop w:val="0"/>
                                                                  <w:marBottom w:val="0"/>
                                                                  <w:divBdr>
                                                                    <w:top w:val="none" w:sz="0" w:space="0" w:color="auto"/>
                                                                    <w:left w:val="none" w:sz="0" w:space="0" w:color="auto"/>
                                                                    <w:bottom w:val="none" w:sz="0" w:space="0" w:color="auto"/>
                                                                    <w:right w:val="none" w:sz="0" w:space="0" w:color="auto"/>
                                                                  </w:divBdr>
                                                                  <w:divsChild>
                                                                    <w:div w:id="1576822262">
                                                                      <w:marLeft w:val="0"/>
                                                                      <w:marRight w:val="0"/>
                                                                      <w:marTop w:val="15"/>
                                                                      <w:marBottom w:val="300"/>
                                                                      <w:divBdr>
                                                                        <w:top w:val="none" w:sz="0" w:space="0" w:color="auto"/>
                                                                        <w:left w:val="none" w:sz="0" w:space="0" w:color="auto"/>
                                                                        <w:bottom w:val="none" w:sz="0" w:space="0" w:color="auto"/>
                                                                        <w:right w:val="none" w:sz="0" w:space="0" w:color="auto"/>
                                                                      </w:divBdr>
                                                                      <w:divsChild>
                                                                        <w:div w:id="106780674">
                                                                          <w:marLeft w:val="0"/>
                                                                          <w:marRight w:val="0"/>
                                                                          <w:marTop w:val="0"/>
                                                                          <w:marBottom w:val="0"/>
                                                                          <w:divBdr>
                                                                            <w:top w:val="none" w:sz="0" w:space="0" w:color="auto"/>
                                                                            <w:left w:val="none" w:sz="0" w:space="0" w:color="auto"/>
                                                                            <w:bottom w:val="none" w:sz="0" w:space="0" w:color="auto"/>
                                                                            <w:right w:val="none" w:sz="0" w:space="0" w:color="auto"/>
                                                                          </w:divBdr>
                                                                          <w:divsChild>
                                                                            <w:div w:id="901915687">
                                                                              <w:marLeft w:val="0"/>
                                                                              <w:marRight w:val="0"/>
                                                                              <w:marTop w:val="0"/>
                                                                              <w:marBottom w:val="0"/>
                                                                              <w:divBdr>
                                                                                <w:top w:val="none" w:sz="0" w:space="0" w:color="auto"/>
                                                                                <w:left w:val="none" w:sz="0" w:space="0" w:color="auto"/>
                                                                                <w:bottom w:val="none" w:sz="0" w:space="0" w:color="auto"/>
                                                                                <w:right w:val="none" w:sz="0" w:space="0" w:color="auto"/>
                                                                              </w:divBdr>
                                                                              <w:divsChild>
                                                                                <w:div w:id="10342355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29328">
      <w:bodyDiv w:val="1"/>
      <w:marLeft w:val="0"/>
      <w:marRight w:val="0"/>
      <w:marTop w:val="0"/>
      <w:marBottom w:val="0"/>
      <w:divBdr>
        <w:top w:val="none" w:sz="0" w:space="0" w:color="auto"/>
        <w:left w:val="none" w:sz="0" w:space="0" w:color="auto"/>
        <w:bottom w:val="none" w:sz="0" w:space="0" w:color="auto"/>
        <w:right w:val="none" w:sz="0" w:space="0" w:color="auto"/>
      </w:divBdr>
      <w:divsChild>
        <w:div w:id="1109353907">
          <w:marLeft w:val="0"/>
          <w:marRight w:val="0"/>
          <w:marTop w:val="0"/>
          <w:marBottom w:val="0"/>
          <w:divBdr>
            <w:top w:val="none" w:sz="0" w:space="0" w:color="auto"/>
            <w:left w:val="none" w:sz="0" w:space="0" w:color="auto"/>
            <w:bottom w:val="none" w:sz="0" w:space="0" w:color="auto"/>
            <w:right w:val="none" w:sz="0" w:space="0" w:color="auto"/>
          </w:divBdr>
        </w:div>
        <w:div w:id="1328248105">
          <w:marLeft w:val="0"/>
          <w:marRight w:val="0"/>
          <w:marTop w:val="0"/>
          <w:marBottom w:val="0"/>
          <w:divBdr>
            <w:top w:val="none" w:sz="0" w:space="0" w:color="auto"/>
            <w:left w:val="none" w:sz="0" w:space="0" w:color="auto"/>
            <w:bottom w:val="none" w:sz="0" w:space="0" w:color="auto"/>
            <w:right w:val="none" w:sz="0" w:space="0" w:color="auto"/>
          </w:divBdr>
          <w:divsChild>
            <w:div w:id="1817379679">
              <w:marLeft w:val="240"/>
              <w:marRight w:val="0"/>
              <w:marTop w:val="0"/>
              <w:marBottom w:val="0"/>
              <w:divBdr>
                <w:top w:val="none" w:sz="0" w:space="0" w:color="auto"/>
                <w:left w:val="none" w:sz="0" w:space="0" w:color="auto"/>
                <w:bottom w:val="none" w:sz="0" w:space="0" w:color="auto"/>
                <w:right w:val="none" w:sz="0" w:space="0" w:color="auto"/>
              </w:divBdr>
              <w:divsChild>
                <w:div w:id="16056501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473455155">
      <w:bodyDiv w:val="1"/>
      <w:marLeft w:val="0"/>
      <w:marRight w:val="0"/>
      <w:marTop w:val="0"/>
      <w:marBottom w:val="0"/>
      <w:divBdr>
        <w:top w:val="none" w:sz="0" w:space="0" w:color="auto"/>
        <w:left w:val="none" w:sz="0" w:space="0" w:color="auto"/>
        <w:bottom w:val="none" w:sz="0" w:space="0" w:color="auto"/>
        <w:right w:val="none" w:sz="0" w:space="0" w:color="auto"/>
      </w:divBdr>
    </w:div>
    <w:div w:id="487554378">
      <w:bodyDiv w:val="1"/>
      <w:marLeft w:val="0"/>
      <w:marRight w:val="0"/>
      <w:marTop w:val="0"/>
      <w:marBottom w:val="0"/>
      <w:divBdr>
        <w:top w:val="none" w:sz="0" w:space="0" w:color="auto"/>
        <w:left w:val="none" w:sz="0" w:space="0" w:color="auto"/>
        <w:bottom w:val="none" w:sz="0" w:space="0" w:color="auto"/>
        <w:right w:val="none" w:sz="0" w:space="0" w:color="auto"/>
      </w:divBdr>
    </w:div>
    <w:div w:id="499858377">
      <w:bodyDiv w:val="1"/>
      <w:marLeft w:val="0"/>
      <w:marRight w:val="0"/>
      <w:marTop w:val="0"/>
      <w:marBottom w:val="0"/>
      <w:divBdr>
        <w:top w:val="none" w:sz="0" w:space="0" w:color="auto"/>
        <w:left w:val="none" w:sz="0" w:space="0" w:color="auto"/>
        <w:bottom w:val="none" w:sz="0" w:space="0" w:color="auto"/>
        <w:right w:val="none" w:sz="0" w:space="0" w:color="auto"/>
      </w:divBdr>
    </w:div>
    <w:div w:id="501235847">
      <w:bodyDiv w:val="1"/>
      <w:marLeft w:val="0"/>
      <w:marRight w:val="0"/>
      <w:marTop w:val="0"/>
      <w:marBottom w:val="0"/>
      <w:divBdr>
        <w:top w:val="none" w:sz="0" w:space="0" w:color="auto"/>
        <w:left w:val="none" w:sz="0" w:space="0" w:color="auto"/>
        <w:bottom w:val="none" w:sz="0" w:space="0" w:color="auto"/>
        <w:right w:val="none" w:sz="0" w:space="0" w:color="auto"/>
      </w:divBdr>
    </w:div>
    <w:div w:id="501511361">
      <w:bodyDiv w:val="1"/>
      <w:marLeft w:val="0"/>
      <w:marRight w:val="0"/>
      <w:marTop w:val="0"/>
      <w:marBottom w:val="0"/>
      <w:divBdr>
        <w:top w:val="none" w:sz="0" w:space="0" w:color="auto"/>
        <w:left w:val="none" w:sz="0" w:space="0" w:color="auto"/>
        <w:bottom w:val="none" w:sz="0" w:space="0" w:color="auto"/>
        <w:right w:val="none" w:sz="0" w:space="0" w:color="auto"/>
      </w:divBdr>
    </w:div>
    <w:div w:id="524758992">
      <w:bodyDiv w:val="1"/>
      <w:marLeft w:val="0"/>
      <w:marRight w:val="0"/>
      <w:marTop w:val="0"/>
      <w:marBottom w:val="0"/>
      <w:divBdr>
        <w:top w:val="none" w:sz="0" w:space="0" w:color="auto"/>
        <w:left w:val="none" w:sz="0" w:space="0" w:color="auto"/>
        <w:bottom w:val="none" w:sz="0" w:space="0" w:color="auto"/>
        <w:right w:val="none" w:sz="0" w:space="0" w:color="auto"/>
      </w:divBdr>
    </w:div>
    <w:div w:id="542206000">
      <w:bodyDiv w:val="1"/>
      <w:marLeft w:val="0"/>
      <w:marRight w:val="0"/>
      <w:marTop w:val="0"/>
      <w:marBottom w:val="0"/>
      <w:divBdr>
        <w:top w:val="none" w:sz="0" w:space="0" w:color="auto"/>
        <w:left w:val="none" w:sz="0" w:space="0" w:color="auto"/>
        <w:bottom w:val="none" w:sz="0" w:space="0" w:color="auto"/>
        <w:right w:val="none" w:sz="0" w:space="0" w:color="auto"/>
      </w:divBdr>
    </w:div>
    <w:div w:id="563486231">
      <w:bodyDiv w:val="1"/>
      <w:marLeft w:val="0"/>
      <w:marRight w:val="0"/>
      <w:marTop w:val="0"/>
      <w:marBottom w:val="0"/>
      <w:divBdr>
        <w:top w:val="none" w:sz="0" w:space="0" w:color="auto"/>
        <w:left w:val="none" w:sz="0" w:space="0" w:color="auto"/>
        <w:bottom w:val="none" w:sz="0" w:space="0" w:color="auto"/>
        <w:right w:val="none" w:sz="0" w:space="0" w:color="auto"/>
      </w:divBdr>
    </w:div>
    <w:div w:id="622461286">
      <w:bodyDiv w:val="1"/>
      <w:marLeft w:val="0"/>
      <w:marRight w:val="0"/>
      <w:marTop w:val="0"/>
      <w:marBottom w:val="0"/>
      <w:divBdr>
        <w:top w:val="none" w:sz="0" w:space="0" w:color="auto"/>
        <w:left w:val="none" w:sz="0" w:space="0" w:color="auto"/>
        <w:bottom w:val="none" w:sz="0" w:space="0" w:color="auto"/>
        <w:right w:val="none" w:sz="0" w:space="0" w:color="auto"/>
      </w:divBdr>
    </w:div>
    <w:div w:id="695497267">
      <w:bodyDiv w:val="1"/>
      <w:marLeft w:val="0"/>
      <w:marRight w:val="0"/>
      <w:marTop w:val="0"/>
      <w:marBottom w:val="0"/>
      <w:divBdr>
        <w:top w:val="none" w:sz="0" w:space="0" w:color="auto"/>
        <w:left w:val="none" w:sz="0" w:space="0" w:color="auto"/>
        <w:bottom w:val="none" w:sz="0" w:space="0" w:color="auto"/>
        <w:right w:val="none" w:sz="0" w:space="0" w:color="auto"/>
      </w:divBdr>
      <w:divsChild>
        <w:div w:id="125441425">
          <w:marLeft w:val="475"/>
          <w:marRight w:val="0"/>
          <w:marTop w:val="0"/>
          <w:marBottom w:val="0"/>
          <w:divBdr>
            <w:top w:val="none" w:sz="0" w:space="0" w:color="auto"/>
            <w:left w:val="none" w:sz="0" w:space="0" w:color="auto"/>
            <w:bottom w:val="none" w:sz="0" w:space="0" w:color="auto"/>
            <w:right w:val="none" w:sz="0" w:space="0" w:color="auto"/>
          </w:divBdr>
        </w:div>
        <w:div w:id="2033870546">
          <w:marLeft w:val="475"/>
          <w:marRight w:val="0"/>
          <w:marTop w:val="0"/>
          <w:marBottom w:val="0"/>
          <w:divBdr>
            <w:top w:val="none" w:sz="0" w:space="0" w:color="auto"/>
            <w:left w:val="none" w:sz="0" w:space="0" w:color="auto"/>
            <w:bottom w:val="none" w:sz="0" w:space="0" w:color="auto"/>
            <w:right w:val="none" w:sz="0" w:space="0" w:color="auto"/>
          </w:divBdr>
        </w:div>
      </w:divsChild>
    </w:div>
    <w:div w:id="710226889">
      <w:bodyDiv w:val="1"/>
      <w:marLeft w:val="0"/>
      <w:marRight w:val="0"/>
      <w:marTop w:val="0"/>
      <w:marBottom w:val="0"/>
      <w:divBdr>
        <w:top w:val="none" w:sz="0" w:space="0" w:color="auto"/>
        <w:left w:val="none" w:sz="0" w:space="0" w:color="auto"/>
        <w:bottom w:val="none" w:sz="0" w:space="0" w:color="auto"/>
        <w:right w:val="none" w:sz="0" w:space="0" w:color="auto"/>
      </w:divBdr>
    </w:div>
    <w:div w:id="719130896">
      <w:bodyDiv w:val="1"/>
      <w:marLeft w:val="0"/>
      <w:marRight w:val="0"/>
      <w:marTop w:val="0"/>
      <w:marBottom w:val="0"/>
      <w:divBdr>
        <w:top w:val="none" w:sz="0" w:space="0" w:color="auto"/>
        <w:left w:val="none" w:sz="0" w:space="0" w:color="auto"/>
        <w:bottom w:val="none" w:sz="0" w:space="0" w:color="auto"/>
        <w:right w:val="none" w:sz="0" w:space="0" w:color="auto"/>
      </w:divBdr>
    </w:div>
    <w:div w:id="721755234">
      <w:bodyDiv w:val="1"/>
      <w:marLeft w:val="0"/>
      <w:marRight w:val="0"/>
      <w:marTop w:val="0"/>
      <w:marBottom w:val="0"/>
      <w:divBdr>
        <w:top w:val="none" w:sz="0" w:space="0" w:color="auto"/>
        <w:left w:val="none" w:sz="0" w:space="0" w:color="auto"/>
        <w:bottom w:val="none" w:sz="0" w:space="0" w:color="auto"/>
        <w:right w:val="none" w:sz="0" w:space="0" w:color="auto"/>
      </w:divBdr>
    </w:div>
    <w:div w:id="745036089">
      <w:bodyDiv w:val="1"/>
      <w:marLeft w:val="0"/>
      <w:marRight w:val="0"/>
      <w:marTop w:val="0"/>
      <w:marBottom w:val="0"/>
      <w:divBdr>
        <w:top w:val="none" w:sz="0" w:space="0" w:color="auto"/>
        <w:left w:val="none" w:sz="0" w:space="0" w:color="auto"/>
        <w:bottom w:val="none" w:sz="0" w:space="0" w:color="auto"/>
        <w:right w:val="none" w:sz="0" w:space="0" w:color="auto"/>
      </w:divBdr>
    </w:div>
    <w:div w:id="803543057">
      <w:bodyDiv w:val="1"/>
      <w:marLeft w:val="0"/>
      <w:marRight w:val="0"/>
      <w:marTop w:val="0"/>
      <w:marBottom w:val="0"/>
      <w:divBdr>
        <w:top w:val="none" w:sz="0" w:space="0" w:color="auto"/>
        <w:left w:val="none" w:sz="0" w:space="0" w:color="auto"/>
        <w:bottom w:val="none" w:sz="0" w:space="0" w:color="auto"/>
        <w:right w:val="none" w:sz="0" w:space="0" w:color="auto"/>
      </w:divBdr>
    </w:div>
    <w:div w:id="822819068">
      <w:bodyDiv w:val="1"/>
      <w:marLeft w:val="0"/>
      <w:marRight w:val="0"/>
      <w:marTop w:val="0"/>
      <w:marBottom w:val="0"/>
      <w:divBdr>
        <w:top w:val="none" w:sz="0" w:space="0" w:color="auto"/>
        <w:left w:val="none" w:sz="0" w:space="0" w:color="auto"/>
        <w:bottom w:val="none" w:sz="0" w:space="0" w:color="auto"/>
        <w:right w:val="none" w:sz="0" w:space="0" w:color="auto"/>
      </w:divBdr>
    </w:div>
    <w:div w:id="839852384">
      <w:bodyDiv w:val="1"/>
      <w:marLeft w:val="0"/>
      <w:marRight w:val="0"/>
      <w:marTop w:val="0"/>
      <w:marBottom w:val="0"/>
      <w:divBdr>
        <w:top w:val="none" w:sz="0" w:space="0" w:color="auto"/>
        <w:left w:val="none" w:sz="0" w:space="0" w:color="auto"/>
        <w:bottom w:val="none" w:sz="0" w:space="0" w:color="auto"/>
        <w:right w:val="none" w:sz="0" w:space="0" w:color="auto"/>
      </w:divBdr>
    </w:div>
    <w:div w:id="869608772">
      <w:bodyDiv w:val="1"/>
      <w:marLeft w:val="0"/>
      <w:marRight w:val="0"/>
      <w:marTop w:val="0"/>
      <w:marBottom w:val="0"/>
      <w:divBdr>
        <w:top w:val="none" w:sz="0" w:space="0" w:color="auto"/>
        <w:left w:val="none" w:sz="0" w:space="0" w:color="auto"/>
        <w:bottom w:val="none" w:sz="0" w:space="0" w:color="auto"/>
        <w:right w:val="none" w:sz="0" w:space="0" w:color="auto"/>
      </w:divBdr>
    </w:div>
    <w:div w:id="901215066">
      <w:bodyDiv w:val="1"/>
      <w:marLeft w:val="0"/>
      <w:marRight w:val="0"/>
      <w:marTop w:val="0"/>
      <w:marBottom w:val="0"/>
      <w:divBdr>
        <w:top w:val="none" w:sz="0" w:space="0" w:color="auto"/>
        <w:left w:val="none" w:sz="0" w:space="0" w:color="auto"/>
        <w:bottom w:val="none" w:sz="0" w:space="0" w:color="auto"/>
        <w:right w:val="none" w:sz="0" w:space="0" w:color="auto"/>
      </w:divBdr>
    </w:div>
    <w:div w:id="907426567">
      <w:bodyDiv w:val="1"/>
      <w:marLeft w:val="0"/>
      <w:marRight w:val="0"/>
      <w:marTop w:val="0"/>
      <w:marBottom w:val="0"/>
      <w:divBdr>
        <w:top w:val="none" w:sz="0" w:space="0" w:color="auto"/>
        <w:left w:val="none" w:sz="0" w:space="0" w:color="auto"/>
        <w:bottom w:val="none" w:sz="0" w:space="0" w:color="auto"/>
        <w:right w:val="none" w:sz="0" w:space="0" w:color="auto"/>
      </w:divBdr>
    </w:div>
    <w:div w:id="953247157">
      <w:bodyDiv w:val="1"/>
      <w:marLeft w:val="0"/>
      <w:marRight w:val="0"/>
      <w:marTop w:val="0"/>
      <w:marBottom w:val="0"/>
      <w:divBdr>
        <w:top w:val="none" w:sz="0" w:space="0" w:color="auto"/>
        <w:left w:val="none" w:sz="0" w:space="0" w:color="auto"/>
        <w:bottom w:val="none" w:sz="0" w:space="0" w:color="auto"/>
        <w:right w:val="none" w:sz="0" w:space="0" w:color="auto"/>
      </w:divBdr>
    </w:div>
    <w:div w:id="1006447415">
      <w:bodyDiv w:val="1"/>
      <w:marLeft w:val="0"/>
      <w:marRight w:val="0"/>
      <w:marTop w:val="0"/>
      <w:marBottom w:val="0"/>
      <w:divBdr>
        <w:top w:val="none" w:sz="0" w:space="0" w:color="auto"/>
        <w:left w:val="none" w:sz="0" w:space="0" w:color="auto"/>
        <w:bottom w:val="none" w:sz="0" w:space="0" w:color="auto"/>
        <w:right w:val="none" w:sz="0" w:space="0" w:color="auto"/>
      </w:divBdr>
    </w:div>
    <w:div w:id="1007944714">
      <w:bodyDiv w:val="1"/>
      <w:marLeft w:val="0"/>
      <w:marRight w:val="0"/>
      <w:marTop w:val="0"/>
      <w:marBottom w:val="0"/>
      <w:divBdr>
        <w:top w:val="none" w:sz="0" w:space="0" w:color="auto"/>
        <w:left w:val="none" w:sz="0" w:space="0" w:color="auto"/>
        <w:bottom w:val="none" w:sz="0" w:space="0" w:color="auto"/>
        <w:right w:val="none" w:sz="0" w:space="0" w:color="auto"/>
      </w:divBdr>
      <w:divsChild>
        <w:div w:id="569846205">
          <w:marLeft w:val="0"/>
          <w:marRight w:val="0"/>
          <w:marTop w:val="0"/>
          <w:marBottom w:val="48"/>
          <w:divBdr>
            <w:top w:val="none" w:sz="0" w:space="0" w:color="auto"/>
            <w:left w:val="none" w:sz="0" w:space="0" w:color="auto"/>
            <w:bottom w:val="none" w:sz="0" w:space="0" w:color="auto"/>
            <w:right w:val="none" w:sz="0" w:space="0" w:color="auto"/>
          </w:divBdr>
        </w:div>
        <w:div w:id="1255281109">
          <w:marLeft w:val="0"/>
          <w:marRight w:val="0"/>
          <w:marTop w:val="0"/>
          <w:marBottom w:val="48"/>
          <w:divBdr>
            <w:top w:val="none" w:sz="0" w:space="0" w:color="auto"/>
            <w:left w:val="none" w:sz="0" w:space="0" w:color="auto"/>
            <w:bottom w:val="none" w:sz="0" w:space="0" w:color="auto"/>
            <w:right w:val="none" w:sz="0" w:space="0" w:color="auto"/>
          </w:divBdr>
        </w:div>
      </w:divsChild>
    </w:div>
    <w:div w:id="1017464539">
      <w:bodyDiv w:val="1"/>
      <w:marLeft w:val="0"/>
      <w:marRight w:val="0"/>
      <w:marTop w:val="0"/>
      <w:marBottom w:val="0"/>
      <w:divBdr>
        <w:top w:val="none" w:sz="0" w:space="0" w:color="auto"/>
        <w:left w:val="none" w:sz="0" w:space="0" w:color="auto"/>
        <w:bottom w:val="none" w:sz="0" w:space="0" w:color="auto"/>
        <w:right w:val="none" w:sz="0" w:space="0" w:color="auto"/>
      </w:divBdr>
    </w:div>
    <w:div w:id="1024476699">
      <w:bodyDiv w:val="1"/>
      <w:marLeft w:val="0"/>
      <w:marRight w:val="0"/>
      <w:marTop w:val="0"/>
      <w:marBottom w:val="0"/>
      <w:divBdr>
        <w:top w:val="none" w:sz="0" w:space="0" w:color="auto"/>
        <w:left w:val="none" w:sz="0" w:space="0" w:color="auto"/>
        <w:bottom w:val="none" w:sz="0" w:space="0" w:color="auto"/>
        <w:right w:val="none" w:sz="0" w:space="0" w:color="auto"/>
      </w:divBdr>
      <w:divsChild>
        <w:div w:id="726996411">
          <w:marLeft w:val="0"/>
          <w:marRight w:val="0"/>
          <w:marTop w:val="0"/>
          <w:marBottom w:val="0"/>
          <w:divBdr>
            <w:top w:val="none" w:sz="0" w:space="0" w:color="auto"/>
            <w:left w:val="none" w:sz="0" w:space="0" w:color="auto"/>
            <w:bottom w:val="none" w:sz="0" w:space="0" w:color="auto"/>
            <w:right w:val="none" w:sz="0" w:space="0" w:color="auto"/>
          </w:divBdr>
          <w:divsChild>
            <w:div w:id="366759806">
              <w:marLeft w:val="0"/>
              <w:marRight w:val="0"/>
              <w:marTop w:val="0"/>
              <w:marBottom w:val="0"/>
              <w:divBdr>
                <w:top w:val="none" w:sz="0" w:space="0" w:color="auto"/>
                <w:left w:val="none" w:sz="0" w:space="0" w:color="auto"/>
                <w:bottom w:val="none" w:sz="0" w:space="0" w:color="auto"/>
                <w:right w:val="none" w:sz="0" w:space="0" w:color="auto"/>
              </w:divBdr>
              <w:divsChild>
                <w:div w:id="711536517">
                  <w:marLeft w:val="0"/>
                  <w:marRight w:val="0"/>
                  <w:marTop w:val="0"/>
                  <w:marBottom w:val="0"/>
                  <w:divBdr>
                    <w:top w:val="none" w:sz="0" w:space="0" w:color="auto"/>
                    <w:left w:val="none" w:sz="0" w:space="0" w:color="auto"/>
                    <w:bottom w:val="none" w:sz="0" w:space="0" w:color="auto"/>
                    <w:right w:val="none" w:sz="0" w:space="0" w:color="auto"/>
                  </w:divBdr>
                  <w:divsChild>
                    <w:div w:id="9115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06495">
      <w:bodyDiv w:val="1"/>
      <w:marLeft w:val="0"/>
      <w:marRight w:val="0"/>
      <w:marTop w:val="0"/>
      <w:marBottom w:val="0"/>
      <w:divBdr>
        <w:top w:val="none" w:sz="0" w:space="0" w:color="auto"/>
        <w:left w:val="none" w:sz="0" w:space="0" w:color="auto"/>
        <w:bottom w:val="none" w:sz="0" w:space="0" w:color="auto"/>
        <w:right w:val="none" w:sz="0" w:space="0" w:color="auto"/>
      </w:divBdr>
    </w:div>
    <w:div w:id="1067532040">
      <w:bodyDiv w:val="1"/>
      <w:marLeft w:val="0"/>
      <w:marRight w:val="0"/>
      <w:marTop w:val="0"/>
      <w:marBottom w:val="0"/>
      <w:divBdr>
        <w:top w:val="none" w:sz="0" w:space="0" w:color="auto"/>
        <w:left w:val="none" w:sz="0" w:space="0" w:color="auto"/>
        <w:bottom w:val="none" w:sz="0" w:space="0" w:color="auto"/>
        <w:right w:val="none" w:sz="0" w:space="0" w:color="auto"/>
      </w:divBdr>
    </w:div>
    <w:div w:id="1092042822">
      <w:bodyDiv w:val="1"/>
      <w:marLeft w:val="0"/>
      <w:marRight w:val="0"/>
      <w:marTop w:val="0"/>
      <w:marBottom w:val="0"/>
      <w:divBdr>
        <w:top w:val="none" w:sz="0" w:space="0" w:color="auto"/>
        <w:left w:val="none" w:sz="0" w:space="0" w:color="auto"/>
        <w:bottom w:val="none" w:sz="0" w:space="0" w:color="auto"/>
        <w:right w:val="none" w:sz="0" w:space="0" w:color="auto"/>
      </w:divBdr>
    </w:div>
    <w:div w:id="1092161905">
      <w:bodyDiv w:val="1"/>
      <w:marLeft w:val="0"/>
      <w:marRight w:val="0"/>
      <w:marTop w:val="0"/>
      <w:marBottom w:val="0"/>
      <w:divBdr>
        <w:top w:val="none" w:sz="0" w:space="0" w:color="auto"/>
        <w:left w:val="none" w:sz="0" w:space="0" w:color="auto"/>
        <w:bottom w:val="none" w:sz="0" w:space="0" w:color="auto"/>
        <w:right w:val="none" w:sz="0" w:space="0" w:color="auto"/>
      </w:divBdr>
    </w:div>
    <w:div w:id="1097289704">
      <w:bodyDiv w:val="1"/>
      <w:marLeft w:val="0"/>
      <w:marRight w:val="0"/>
      <w:marTop w:val="0"/>
      <w:marBottom w:val="0"/>
      <w:divBdr>
        <w:top w:val="none" w:sz="0" w:space="0" w:color="auto"/>
        <w:left w:val="none" w:sz="0" w:space="0" w:color="auto"/>
        <w:bottom w:val="none" w:sz="0" w:space="0" w:color="auto"/>
        <w:right w:val="none" w:sz="0" w:space="0" w:color="auto"/>
      </w:divBdr>
      <w:divsChild>
        <w:div w:id="59063451">
          <w:marLeft w:val="0"/>
          <w:marRight w:val="0"/>
          <w:marTop w:val="0"/>
          <w:marBottom w:val="48"/>
          <w:divBdr>
            <w:top w:val="none" w:sz="0" w:space="0" w:color="auto"/>
            <w:left w:val="none" w:sz="0" w:space="0" w:color="auto"/>
            <w:bottom w:val="none" w:sz="0" w:space="0" w:color="auto"/>
            <w:right w:val="none" w:sz="0" w:space="0" w:color="auto"/>
          </w:divBdr>
        </w:div>
        <w:div w:id="665860228">
          <w:marLeft w:val="0"/>
          <w:marRight w:val="0"/>
          <w:marTop w:val="0"/>
          <w:marBottom w:val="48"/>
          <w:divBdr>
            <w:top w:val="none" w:sz="0" w:space="0" w:color="auto"/>
            <w:left w:val="none" w:sz="0" w:space="0" w:color="auto"/>
            <w:bottom w:val="none" w:sz="0" w:space="0" w:color="auto"/>
            <w:right w:val="none" w:sz="0" w:space="0" w:color="auto"/>
          </w:divBdr>
        </w:div>
      </w:divsChild>
    </w:div>
    <w:div w:id="1110733854">
      <w:bodyDiv w:val="1"/>
      <w:marLeft w:val="0"/>
      <w:marRight w:val="0"/>
      <w:marTop w:val="0"/>
      <w:marBottom w:val="0"/>
      <w:divBdr>
        <w:top w:val="none" w:sz="0" w:space="0" w:color="auto"/>
        <w:left w:val="none" w:sz="0" w:space="0" w:color="auto"/>
        <w:bottom w:val="none" w:sz="0" w:space="0" w:color="auto"/>
        <w:right w:val="none" w:sz="0" w:space="0" w:color="auto"/>
      </w:divBdr>
    </w:div>
    <w:div w:id="1119493015">
      <w:bodyDiv w:val="1"/>
      <w:marLeft w:val="0"/>
      <w:marRight w:val="0"/>
      <w:marTop w:val="0"/>
      <w:marBottom w:val="0"/>
      <w:divBdr>
        <w:top w:val="none" w:sz="0" w:space="0" w:color="auto"/>
        <w:left w:val="none" w:sz="0" w:space="0" w:color="auto"/>
        <w:bottom w:val="none" w:sz="0" w:space="0" w:color="auto"/>
        <w:right w:val="none" w:sz="0" w:space="0" w:color="auto"/>
      </w:divBdr>
    </w:div>
    <w:div w:id="1154225207">
      <w:bodyDiv w:val="1"/>
      <w:marLeft w:val="0"/>
      <w:marRight w:val="0"/>
      <w:marTop w:val="0"/>
      <w:marBottom w:val="0"/>
      <w:divBdr>
        <w:top w:val="none" w:sz="0" w:space="0" w:color="auto"/>
        <w:left w:val="none" w:sz="0" w:space="0" w:color="auto"/>
        <w:bottom w:val="none" w:sz="0" w:space="0" w:color="auto"/>
        <w:right w:val="none" w:sz="0" w:space="0" w:color="auto"/>
      </w:divBdr>
    </w:div>
    <w:div w:id="1158688836">
      <w:bodyDiv w:val="1"/>
      <w:marLeft w:val="0"/>
      <w:marRight w:val="0"/>
      <w:marTop w:val="0"/>
      <w:marBottom w:val="0"/>
      <w:divBdr>
        <w:top w:val="none" w:sz="0" w:space="0" w:color="auto"/>
        <w:left w:val="none" w:sz="0" w:space="0" w:color="auto"/>
        <w:bottom w:val="none" w:sz="0" w:space="0" w:color="auto"/>
        <w:right w:val="none" w:sz="0" w:space="0" w:color="auto"/>
      </w:divBdr>
    </w:div>
    <w:div w:id="1167667067">
      <w:bodyDiv w:val="1"/>
      <w:marLeft w:val="0"/>
      <w:marRight w:val="0"/>
      <w:marTop w:val="0"/>
      <w:marBottom w:val="0"/>
      <w:divBdr>
        <w:top w:val="none" w:sz="0" w:space="0" w:color="auto"/>
        <w:left w:val="none" w:sz="0" w:space="0" w:color="auto"/>
        <w:bottom w:val="none" w:sz="0" w:space="0" w:color="auto"/>
        <w:right w:val="none" w:sz="0" w:space="0" w:color="auto"/>
      </w:divBdr>
    </w:div>
    <w:div w:id="1178883234">
      <w:bodyDiv w:val="1"/>
      <w:marLeft w:val="0"/>
      <w:marRight w:val="0"/>
      <w:marTop w:val="0"/>
      <w:marBottom w:val="0"/>
      <w:divBdr>
        <w:top w:val="none" w:sz="0" w:space="0" w:color="auto"/>
        <w:left w:val="none" w:sz="0" w:space="0" w:color="auto"/>
        <w:bottom w:val="none" w:sz="0" w:space="0" w:color="auto"/>
        <w:right w:val="none" w:sz="0" w:space="0" w:color="auto"/>
      </w:divBdr>
    </w:div>
    <w:div w:id="1195387462">
      <w:bodyDiv w:val="1"/>
      <w:marLeft w:val="0"/>
      <w:marRight w:val="0"/>
      <w:marTop w:val="0"/>
      <w:marBottom w:val="0"/>
      <w:divBdr>
        <w:top w:val="none" w:sz="0" w:space="0" w:color="auto"/>
        <w:left w:val="none" w:sz="0" w:space="0" w:color="auto"/>
        <w:bottom w:val="none" w:sz="0" w:space="0" w:color="auto"/>
        <w:right w:val="none" w:sz="0" w:space="0" w:color="auto"/>
      </w:divBdr>
    </w:div>
    <w:div w:id="1198129684">
      <w:bodyDiv w:val="1"/>
      <w:marLeft w:val="0"/>
      <w:marRight w:val="0"/>
      <w:marTop w:val="0"/>
      <w:marBottom w:val="0"/>
      <w:divBdr>
        <w:top w:val="none" w:sz="0" w:space="0" w:color="auto"/>
        <w:left w:val="none" w:sz="0" w:space="0" w:color="auto"/>
        <w:bottom w:val="none" w:sz="0" w:space="0" w:color="auto"/>
        <w:right w:val="none" w:sz="0" w:space="0" w:color="auto"/>
      </w:divBdr>
      <w:divsChild>
        <w:div w:id="1245145587">
          <w:marLeft w:val="0"/>
          <w:marRight w:val="0"/>
          <w:marTop w:val="0"/>
          <w:marBottom w:val="0"/>
          <w:divBdr>
            <w:top w:val="none" w:sz="0" w:space="0" w:color="auto"/>
            <w:left w:val="none" w:sz="0" w:space="0" w:color="auto"/>
            <w:bottom w:val="none" w:sz="0" w:space="0" w:color="auto"/>
            <w:right w:val="none" w:sz="0" w:space="0" w:color="auto"/>
          </w:divBdr>
        </w:div>
        <w:div w:id="1868830708">
          <w:marLeft w:val="0"/>
          <w:marRight w:val="0"/>
          <w:marTop w:val="0"/>
          <w:marBottom w:val="0"/>
          <w:divBdr>
            <w:top w:val="none" w:sz="0" w:space="0" w:color="auto"/>
            <w:left w:val="none" w:sz="0" w:space="0" w:color="auto"/>
            <w:bottom w:val="none" w:sz="0" w:space="0" w:color="auto"/>
            <w:right w:val="none" w:sz="0" w:space="0" w:color="auto"/>
          </w:divBdr>
        </w:div>
        <w:div w:id="1942108343">
          <w:marLeft w:val="0"/>
          <w:marRight w:val="0"/>
          <w:marTop w:val="0"/>
          <w:marBottom w:val="0"/>
          <w:divBdr>
            <w:top w:val="none" w:sz="0" w:space="0" w:color="auto"/>
            <w:left w:val="none" w:sz="0" w:space="0" w:color="auto"/>
            <w:bottom w:val="none" w:sz="0" w:space="0" w:color="auto"/>
            <w:right w:val="none" w:sz="0" w:space="0" w:color="auto"/>
          </w:divBdr>
        </w:div>
      </w:divsChild>
    </w:div>
    <w:div w:id="1202980415">
      <w:bodyDiv w:val="1"/>
      <w:marLeft w:val="0"/>
      <w:marRight w:val="0"/>
      <w:marTop w:val="0"/>
      <w:marBottom w:val="0"/>
      <w:divBdr>
        <w:top w:val="none" w:sz="0" w:space="0" w:color="auto"/>
        <w:left w:val="none" w:sz="0" w:space="0" w:color="auto"/>
        <w:bottom w:val="none" w:sz="0" w:space="0" w:color="auto"/>
        <w:right w:val="none" w:sz="0" w:space="0" w:color="auto"/>
      </w:divBdr>
    </w:div>
    <w:div w:id="1211067730">
      <w:bodyDiv w:val="1"/>
      <w:marLeft w:val="0"/>
      <w:marRight w:val="0"/>
      <w:marTop w:val="0"/>
      <w:marBottom w:val="0"/>
      <w:divBdr>
        <w:top w:val="none" w:sz="0" w:space="0" w:color="auto"/>
        <w:left w:val="none" w:sz="0" w:space="0" w:color="auto"/>
        <w:bottom w:val="none" w:sz="0" w:space="0" w:color="auto"/>
        <w:right w:val="none" w:sz="0" w:space="0" w:color="auto"/>
      </w:divBdr>
    </w:div>
    <w:div w:id="1250578776">
      <w:bodyDiv w:val="1"/>
      <w:marLeft w:val="0"/>
      <w:marRight w:val="0"/>
      <w:marTop w:val="0"/>
      <w:marBottom w:val="0"/>
      <w:divBdr>
        <w:top w:val="none" w:sz="0" w:space="0" w:color="auto"/>
        <w:left w:val="none" w:sz="0" w:space="0" w:color="auto"/>
        <w:bottom w:val="none" w:sz="0" w:space="0" w:color="auto"/>
        <w:right w:val="none" w:sz="0" w:space="0" w:color="auto"/>
      </w:divBdr>
      <w:divsChild>
        <w:div w:id="296035574">
          <w:marLeft w:val="475"/>
          <w:marRight w:val="0"/>
          <w:marTop w:val="0"/>
          <w:marBottom w:val="0"/>
          <w:divBdr>
            <w:top w:val="none" w:sz="0" w:space="0" w:color="auto"/>
            <w:left w:val="none" w:sz="0" w:space="0" w:color="auto"/>
            <w:bottom w:val="none" w:sz="0" w:space="0" w:color="auto"/>
            <w:right w:val="none" w:sz="0" w:space="0" w:color="auto"/>
          </w:divBdr>
        </w:div>
        <w:div w:id="1055785069">
          <w:marLeft w:val="475"/>
          <w:marRight w:val="0"/>
          <w:marTop w:val="0"/>
          <w:marBottom w:val="0"/>
          <w:divBdr>
            <w:top w:val="none" w:sz="0" w:space="0" w:color="auto"/>
            <w:left w:val="none" w:sz="0" w:space="0" w:color="auto"/>
            <w:bottom w:val="none" w:sz="0" w:space="0" w:color="auto"/>
            <w:right w:val="none" w:sz="0" w:space="0" w:color="auto"/>
          </w:divBdr>
        </w:div>
      </w:divsChild>
    </w:div>
    <w:div w:id="1284188994">
      <w:bodyDiv w:val="1"/>
      <w:marLeft w:val="0"/>
      <w:marRight w:val="0"/>
      <w:marTop w:val="0"/>
      <w:marBottom w:val="0"/>
      <w:divBdr>
        <w:top w:val="none" w:sz="0" w:space="0" w:color="auto"/>
        <w:left w:val="none" w:sz="0" w:space="0" w:color="auto"/>
        <w:bottom w:val="none" w:sz="0" w:space="0" w:color="auto"/>
        <w:right w:val="none" w:sz="0" w:space="0" w:color="auto"/>
      </w:divBdr>
    </w:div>
    <w:div w:id="1307857555">
      <w:bodyDiv w:val="1"/>
      <w:marLeft w:val="0"/>
      <w:marRight w:val="0"/>
      <w:marTop w:val="0"/>
      <w:marBottom w:val="0"/>
      <w:divBdr>
        <w:top w:val="none" w:sz="0" w:space="0" w:color="auto"/>
        <w:left w:val="none" w:sz="0" w:space="0" w:color="auto"/>
        <w:bottom w:val="none" w:sz="0" w:space="0" w:color="auto"/>
        <w:right w:val="none" w:sz="0" w:space="0" w:color="auto"/>
      </w:divBdr>
    </w:div>
    <w:div w:id="1312099432">
      <w:bodyDiv w:val="1"/>
      <w:marLeft w:val="0"/>
      <w:marRight w:val="0"/>
      <w:marTop w:val="0"/>
      <w:marBottom w:val="0"/>
      <w:divBdr>
        <w:top w:val="none" w:sz="0" w:space="0" w:color="auto"/>
        <w:left w:val="none" w:sz="0" w:space="0" w:color="auto"/>
        <w:bottom w:val="none" w:sz="0" w:space="0" w:color="auto"/>
        <w:right w:val="none" w:sz="0" w:space="0" w:color="auto"/>
      </w:divBdr>
    </w:div>
    <w:div w:id="1312949941">
      <w:bodyDiv w:val="1"/>
      <w:marLeft w:val="0"/>
      <w:marRight w:val="0"/>
      <w:marTop w:val="0"/>
      <w:marBottom w:val="0"/>
      <w:divBdr>
        <w:top w:val="none" w:sz="0" w:space="0" w:color="auto"/>
        <w:left w:val="none" w:sz="0" w:space="0" w:color="auto"/>
        <w:bottom w:val="none" w:sz="0" w:space="0" w:color="auto"/>
        <w:right w:val="none" w:sz="0" w:space="0" w:color="auto"/>
      </w:divBdr>
    </w:div>
    <w:div w:id="1313371448">
      <w:bodyDiv w:val="1"/>
      <w:marLeft w:val="0"/>
      <w:marRight w:val="0"/>
      <w:marTop w:val="0"/>
      <w:marBottom w:val="0"/>
      <w:divBdr>
        <w:top w:val="none" w:sz="0" w:space="0" w:color="auto"/>
        <w:left w:val="none" w:sz="0" w:space="0" w:color="auto"/>
        <w:bottom w:val="none" w:sz="0" w:space="0" w:color="auto"/>
        <w:right w:val="none" w:sz="0" w:space="0" w:color="auto"/>
      </w:divBdr>
    </w:div>
    <w:div w:id="1328364248">
      <w:bodyDiv w:val="1"/>
      <w:marLeft w:val="0"/>
      <w:marRight w:val="0"/>
      <w:marTop w:val="0"/>
      <w:marBottom w:val="0"/>
      <w:divBdr>
        <w:top w:val="none" w:sz="0" w:space="0" w:color="auto"/>
        <w:left w:val="none" w:sz="0" w:space="0" w:color="auto"/>
        <w:bottom w:val="none" w:sz="0" w:space="0" w:color="auto"/>
        <w:right w:val="none" w:sz="0" w:space="0" w:color="auto"/>
      </w:divBdr>
    </w:div>
    <w:div w:id="1338313653">
      <w:bodyDiv w:val="1"/>
      <w:marLeft w:val="0"/>
      <w:marRight w:val="0"/>
      <w:marTop w:val="0"/>
      <w:marBottom w:val="0"/>
      <w:divBdr>
        <w:top w:val="none" w:sz="0" w:space="0" w:color="auto"/>
        <w:left w:val="none" w:sz="0" w:space="0" w:color="auto"/>
        <w:bottom w:val="none" w:sz="0" w:space="0" w:color="auto"/>
        <w:right w:val="none" w:sz="0" w:space="0" w:color="auto"/>
      </w:divBdr>
    </w:div>
    <w:div w:id="1347513199">
      <w:bodyDiv w:val="1"/>
      <w:marLeft w:val="0"/>
      <w:marRight w:val="0"/>
      <w:marTop w:val="0"/>
      <w:marBottom w:val="0"/>
      <w:divBdr>
        <w:top w:val="none" w:sz="0" w:space="0" w:color="auto"/>
        <w:left w:val="none" w:sz="0" w:space="0" w:color="auto"/>
        <w:bottom w:val="none" w:sz="0" w:space="0" w:color="auto"/>
        <w:right w:val="none" w:sz="0" w:space="0" w:color="auto"/>
      </w:divBdr>
    </w:div>
    <w:div w:id="1383944558">
      <w:bodyDiv w:val="1"/>
      <w:marLeft w:val="0"/>
      <w:marRight w:val="0"/>
      <w:marTop w:val="0"/>
      <w:marBottom w:val="0"/>
      <w:divBdr>
        <w:top w:val="none" w:sz="0" w:space="0" w:color="auto"/>
        <w:left w:val="none" w:sz="0" w:space="0" w:color="auto"/>
        <w:bottom w:val="none" w:sz="0" w:space="0" w:color="auto"/>
        <w:right w:val="none" w:sz="0" w:space="0" w:color="auto"/>
      </w:divBdr>
    </w:div>
    <w:div w:id="1398699828">
      <w:bodyDiv w:val="1"/>
      <w:marLeft w:val="0"/>
      <w:marRight w:val="0"/>
      <w:marTop w:val="0"/>
      <w:marBottom w:val="0"/>
      <w:divBdr>
        <w:top w:val="none" w:sz="0" w:space="0" w:color="auto"/>
        <w:left w:val="none" w:sz="0" w:space="0" w:color="auto"/>
        <w:bottom w:val="none" w:sz="0" w:space="0" w:color="auto"/>
        <w:right w:val="none" w:sz="0" w:space="0" w:color="auto"/>
      </w:divBdr>
    </w:div>
    <w:div w:id="1421101994">
      <w:bodyDiv w:val="1"/>
      <w:marLeft w:val="0"/>
      <w:marRight w:val="0"/>
      <w:marTop w:val="0"/>
      <w:marBottom w:val="0"/>
      <w:divBdr>
        <w:top w:val="none" w:sz="0" w:space="0" w:color="auto"/>
        <w:left w:val="none" w:sz="0" w:space="0" w:color="auto"/>
        <w:bottom w:val="none" w:sz="0" w:space="0" w:color="auto"/>
        <w:right w:val="none" w:sz="0" w:space="0" w:color="auto"/>
      </w:divBdr>
      <w:divsChild>
        <w:div w:id="48695454">
          <w:marLeft w:val="0"/>
          <w:marRight w:val="0"/>
          <w:marTop w:val="0"/>
          <w:marBottom w:val="0"/>
          <w:divBdr>
            <w:top w:val="none" w:sz="0" w:space="0" w:color="auto"/>
            <w:left w:val="none" w:sz="0" w:space="0" w:color="auto"/>
            <w:bottom w:val="none" w:sz="0" w:space="0" w:color="auto"/>
            <w:right w:val="none" w:sz="0" w:space="0" w:color="auto"/>
          </w:divBdr>
        </w:div>
        <w:div w:id="270941998">
          <w:marLeft w:val="0"/>
          <w:marRight w:val="0"/>
          <w:marTop w:val="0"/>
          <w:marBottom w:val="0"/>
          <w:divBdr>
            <w:top w:val="none" w:sz="0" w:space="0" w:color="auto"/>
            <w:left w:val="none" w:sz="0" w:space="0" w:color="auto"/>
            <w:bottom w:val="none" w:sz="0" w:space="0" w:color="auto"/>
            <w:right w:val="none" w:sz="0" w:space="0" w:color="auto"/>
          </w:divBdr>
        </w:div>
        <w:div w:id="290744684">
          <w:marLeft w:val="0"/>
          <w:marRight w:val="0"/>
          <w:marTop w:val="0"/>
          <w:marBottom w:val="0"/>
          <w:divBdr>
            <w:top w:val="none" w:sz="0" w:space="0" w:color="auto"/>
            <w:left w:val="none" w:sz="0" w:space="0" w:color="auto"/>
            <w:bottom w:val="none" w:sz="0" w:space="0" w:color="auto"/>
            <w:right w:val="none" w:sz="0" w:space="0" w:color="auto"/>
          </w:divBdr>
        </w:div>
        <w:div w:id="291832936">
          <w:marLeft w:val="0"/>
          <w:marRight w:val="0"/>
          <w:marTop w:val="0"/>
          <w:marBottom w:val="0"/>
          <w:divBdr>
            <w:top w:val="none" w:sz="0" w:space="0" w:color="auto"/>
            <w:left w:val="none" w:sz="0" w:space="0" w:color="auto"/>
            <w:bottom w:val="none" w:sz="0" w:space="0" w:color="auto"/>
            <w:right w:val="none" w:sz="0" w:space="0" w:color="auto"/>
          </w:divBdr>
        </w:div>
        <w:div w:id="372584285">
          <w:marLeft w:val="0"/>
          <w:marRight w:val="0"/>
          <w:marTop w:val="0"/>
          <w:marBottom w:val="0"/>
          <w:divBdr>
            <w:top w:val="none" w:sz="0" w:space="0" w:color="auto"/>
            <w:left w:val="none" w:sz="0" w:space="0" w:color="auto"/>
            <w:bottom w:val="none" w:sz="0" w:space="0" w:color="auto"/>
            <w:right w:val="none" w:sz="0" w:space="0" w:color="auto"/>
          </w:divBdr>
        </w:div>
        <w:div w:id="1363818422">
          <w:marLeft w:val="0"/>
          <w:marRight w:val="0"/>
          <w:marTop w:val="0"/>
          <w:marBottom w:val="0"/>
          <w:divBdr>
            <w:top w:val="none" w:sz="0" w:space="0" w:color="auto"/>
            <w:left w:val="none" w:sz="0" w:space="0" w:color="auto"/>
            <w:bottom w:val="none" w:sz="0" w:space="0" w:color="auto"/>
            <w:right w:val="none" w:sz="0" w:space="0" w:color="auto"/>
          </w:divBdr>
          <w:divsChild>
            <w:div w:id="309604244">
              <w:blockQuote w:val="1"/>
              <w:marLeft w:val="600"/>
              <w:marRight w:val="0"/>
              <w:marTop w:val="0"/>
              <w:marBottom w:val="0"/>
              <w:divBdr>
                <w:top w:val="none" w:sz="0" w:space="0" w:color="auto"/>
                <w:left w:val="none" w:sz="0" w:space="0" w:color="auto"/>
                <w:bottom w:val="none" w:sz="0" w:space="0" w:color="auto"/>
                <w:right w:val="none" w:sz="0" w:space="0" w:color="auto"/>
              </w:divBdr>
            </w:div>
            <w:div w:id="18346821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5761154">
          <w:marLeft w:val="0"/>
          <w:marRight w:val="0"/>
          <w:marTop w:val="0"/>
          <w:marBottom w:val="0"/>
          <w:divBdr>
            <w:top w:val="none" w:sz="0" w:space="0" w:color="auto"/>
            <w:left w:val="none" w:sz="0" w:space="0" w:color="auto"/>
            <w:bottom w:val="none" w:sz="0" w:space="0" w:color="auto"/>
            <w:right w:val="none" w:sz="0" w:space="0" w:color="auto"/>
          </w:divBdr>
        </w:div>
      </w:divsChild>
    </w:div>
    <w:div w:id="1423916328">
      <w:bodyDiv w:val="1"/>
      <w:marLeft w:val="0"/>
      <w:marRight w:val="0"/>
      <w:marTop w:val="0"/>
      <w:marBottom w:val="0"/>
      <w:divBdr>
        <w:top w:val="none" w:sz="0" w:space="0" w:color="auto"/>
        <w:left w:val="none" w:sz="0" w:space="0" w:color="auto"/>
        <w:bottom w:val="none" w:sz="0" w:space="0" w:color="auto"/>
        <w:right w:val="none" w:sz="0" w:space="0" w:color="auto"/>
      </w:divBdr>
      <w:divsChild>
        <w:div w:id="1131839">
          <w:marLeft w:val="274"/>
          <w:marRight w:val="0"/>
          <w:marTop w:val="0"/>
          <w:marBottom w:val="0"/>
          <w:divBdr>
            <w:top w:val="none" w:sz="0" w:space="0" w:color="auto"/>
            <w:left w:val="none" w:sz="0" w:space="0" w:color="auto"/>
            <w:bottom w:val="none" w:sz="0" w:space="0" w:color="auto"/>
            <w:right w:val="none" w:sz="0" w:space="0" w:color="auto"/>
          </w:divBdr>
        </w:div>
        <w:div w:id="294800735">
          <w:marLeft w:val="274"/>
          <w:marRight w:val="0"/>
          <w:marTop w:val="0"/>
          <w:marBottom w:val="0"/>
          <w:divBdr>
            <w:top w:val="none" w:sz="0" w:space="0" w:color="auto"/>
            <w:left w:val="none" w:sz="0" w:space="0" w:color="auto"/>
            <w:bottom w:val="none" w:sz="0" w:space="0" w:color="auto"/>
            <w:right w:val="none" w:sz="0" w:space="0" w:color="auto"/>
          </w:divBdr>
        </w:div>
        <w:div w:id="1227571145">
          <w:marLeft w:val="274"/>
          <w:marRight w:val="0"/>
          <w:marTop w:val="0"/>
          <w:marBottom w:val="0"/>
          <w:divBdr>
            <w:top w:val="none" w:sz="0" w:space="0" w:color="auto"/>
            <w:left w:val="none" w:sz="0" w:space="0" w:color="auto"/>
            <w:bottom w:val="none" w:sz="0" w:space="0" w:color="auto"/>
            <w:right w:val="none" w:sz="0" w:space="0" w:color="auto"/>
          </w:divBdr>
        </w:div>
        <w:div w:id="1423605576">
          <w:marLeft w:val="274"/>
          <w:marRight w:val="0"/>
          <w:marTop w:val="0"/>
          <w:marBottom w:val="0"/>
          <w:divBdr>
            <w:top w:val="none" w:sz="0" w:space="0" w:color="auto"/>
            <w:left w:val="none" w:sz="0" w:space="0" w:color="auto"/>
            <w:bottom w:val="none" w:sz="0" w:space="0" w:color="auto"/>
            <w:right w:val="none" w:sz="0" w:space="0" w:color="auto"/>
          </w:divBdr>
        </w:div>
        <w:div w:id="1424106424">
          <w:marLeft w:val="274"/>
          <w:marRight w:val="0"/>
          <w:marTop w:val="0"/>
          <w:marBottom w:val="0"/>
          <w:divBdr>
            <w:top w:val="none" w:sz="0" w:space="0" w:color="auto"/>
            <w:left w:val="none" w:sz="0" w:space="0" w:color="auto"/>
            <w:bottom w:val="none" w:sz="0" w:space="0" w:color="auto"/>
            <w:right w:val="none" w:sz="0" w:space="0" w:color="auto"/>
          </w:divBdr>
        </w:div>
        <w:div w:id="1556769572">
          <w:marLeft w:val="274"/>
          <w:marRight w:val="0"/>
          <w:marTop w:val="0"/>
          <w:marBottom w:val="0"/>
          <w:divBdr>
            <w:top w:val="none" w:sz="0" w:space="0" w:color="auto"/>
            <w:left w:val="none" w:sz="0" w:space="0" w:color="auto"/>
            <w:bottom w:val="none" w:sz="0" w:space="0" w:color="auto"/>
            <w:right w:val="none" w:sz="0" w:space="0" w:color="auto"/>
          </w:divBdr>
        </w:div>
        <w:div w:id="1897550002">
          <w:marLeft w:val="274"/>
          <w:marRight w:val="0"/>
          <w:marTop w:val="0"/>
          <w:marBottom w:val="0"/>
          <w:divBdr>
            <w:top w:val="none" w:sz="0" w:space="0" w:color="auto"/>
            <w:left w:val="none" w:sz="0" w:space="0" w:color="auto"/>
            <w:bottom w:val="none" w:sz="0" w:space="0" w:color="auto"/>
            <w:right w:val="none" w:sz="0" w:space="0" w:color="auto"/>
          </w:divBdr>
        </w:div>
        <w:div w:id="1978143620">
          <w:marLeft w:val="274"/>
          <w:marRight w:val="0"/>
          <w:marTop w:val="0"/>
          <w:marBottom w:val="0"/>
          <w:divBdr>
            <w:top w:val="none" w:sz="0" w:space="0" w:color="auto"/>
            <w:left w:val="none" w:sz="0" w:space="0" w:color="auto"/>
            <w:bottom w:val="none" w:sz="0" w:space="0" w:color="auto"/>
            <w:right w:val="none" w:sz="0" w:space="0" w:color="auto"/>
          </w:divBdr>
        </w:div>
        <w:div w:id="2127771511">
          <w:marLeft w:val="274"/>
          <w:marRight w:val="0"/>
          <w:marTop w:val="0"/>
          <w:marBottom w:val="0"/>
          <w:divBdr>
            <w:top w:val="none" w:sz="0" w:space="0" w:color="auto"/>
            <w:left w:val="none" w:sz="0" w:space="0" w:color="auto"/>
            <w:bottom w:val="none" w:sz="0" w:space="0" w:color="auto"/>
            <w:right w:val="none" w:sz="0" w:space="0" w:color="auto"/>
          </w:divBdr>
        </w:div>
      </w:divsChild>
    </w:div>
    <w:div w:id="1467504973">
      <w:bodyDiv w:val="1"/>
      <w:marLeft w:val="0"/>
      <w:marRight w:val="0"/>
      <w:marTop w:val="0"/>
      <w:marBottom w:val="0"/>
      <w:divBdr>
        <w:top w:val="none" w:sz="0" w:space="0" w:color="auto"/>
        <w:left w:val="none" w:sz="0" w:space="0" w:color="auto"/>
        <w:bottom w:val="none" w:sz="0" w:space="0" w:color="auto"/>
        <w:right w:val="none" w:sz="0" w:space="0" w:color="auto"/>
      </w:divBdr>
    </w:div>
    <w:div w:id="1482691487">
      <w:bodyDiv w:val="1"/>
      <w:marLeft w:val="0"/>
      <w:marRight w:val="0"/>
      <w:marTop w:val="0"/>
      <w:marBottom w:val="0"/>
      <w:divBdr>
        <w:top w:val="none" w:sz="0" w:space="0" w:color="auto"/>
        <w:left w:val="none" w:sz="0" w:space="0" w:color="auto"/>
        <w:bottom w:val="none" w:sz="0" w:space="0" w:color="auto"/>
        <w:right w:val="none" w:sz="0" w:space="0" w:color="auto"/>
      </w:divBdr>
    </w:div>
    <w:div w:id="1493831117">
      <w:bodyDiv w:val="1"/>
      <w:marLeft w:val="0"/>
      <w:marRight w:val="0"/>
      <w:marTop w:val="0"/>
      <w:marBottom w:val="0"/>
      <w:divBdr>
        <w:top w:val="none" w:sz="0" w:space="0" w:color="auto"/>
        <w:left w:val="none" w:sz="0" w:space="0" w:color="auto"/>
        <w:bottom w:val="none" w:sz="0" w:space="0" w:color="auto"/>
        <w:right w:val="none" w:sz="0" w:space="0" w:color="auto"/>
      </w:divBdr>
    </w:div>
    <w:div w:id="1513296114">
      <w:bodyDiv w:val="1"/>
      <w:marLeft w:val="0"/>
      <w:marRight w:val="0"/>
      <w:marTop w:val="0"/>
      <w:marBottom w:val="0"/>
      <w:divBdr>
        <w:top w:val="none" w:sz="0" w:space="0" w:color="auto"/>
        <w:left w:val="none" w:sz="0" w:space="0" w:color="auto"/>
        <w:bottom w:val="none" w:sz="0" w:space="0" w:color="auto"/>
        <w:right w:val="none" w:sz="0" w:space="0" w:color="auto"/>
      </w:divBdr>
    </w:div>
    <w:div w:id="1517814305">
      <w:bodyDiv w:val="1"/>
      <w:marLeft w:val="0"/>
      <w:marRight w:val="0"/>
      <w:marTop w:val="0"/>
      <w:marBottom w:val="0"/>
      <w:divBdr>
        <w:top w:val="none" w:sz="0" w:space="0" w:color="auto"/>
        <w:left w:val="none" w:sz="0" w:space="0" w:color="auto"/>
        <w:bottom w:val="none" w:sz="0" w:space="0" w:color="auto"/>
        <w:right w:val="none" w:sz="0" w:space="0" w:color="auto"/>
      </w:divBdr>
    </w:div>
    <w:div w:id="1525244935">
      <w:bodyDiv w:val="1"/>
      <w:marLeft w:val="0"/>
      <w:marRight w:val="0"/>
      <w:marTop w:val="0"/>
      <w:marBottom w:val="0"/>
      <w:divBdr>
        <w:top w:val="none" w:sz="0" w:space="0" w:color="auto"/>
        <w:left w:val="none" w:sz="0" w:space="0" w:color="auto"/>
        <w:bottom w:val="none" w:sz="0" w:space="0" w:color="auto"/>
        <w:right w:val="none" w:sz="0" w:space="0" w:color="auto"/>
      </w:divBdr>
    </w:div>
    <w:div w:id="1529638694">
      <w:bodyDiv w:val="1"/>
      <w:marLeft w:val="0"/>
      <w:marRight w:val="0"/>
      <w:marTop w:val="0"/>
      <w:marBottom w:val="0"/>
      <w:divBdr>
        <w:top w:val="none" w:sz="0" w:space="0" w:color="auto"/>
        <w:left w:val="none" w:sz="0" w:space="0" w:color="auto"/>
        <w:bottom w:val="none" w:sz="0" w:space="0" w:color="auto"/>
        <w:right w:val="none" w:sz="0" w:space="0" w:color="auto"/>
      </w:divBdr>
    </w:div>
    <w:div w:id="1566062992">
      <w:bodyDiv w:val="1"/>
      <w:marLeft w:val="0"/>
      <w:marRight w:val="0"/>
      <w:marTop w:val="0"/>
      <w:marBottom w:val="0"/>
      <w:divBdr>
        <w:top w:val="none" w:sz="0" w:space="0" w:color="auto"/>
        <w:left w:val="none" w:sz="0" w:space="0" w:color="auto"/>
        <w:bottom w:val="none" w:sz="0" w:space="0" w:color="auto"/>
        <w:right w:val="none" w:sz="0" w:space="0" w:color="auto"/>
      </w:divBdr>
    </w:div>
    <w:div w:id="1629161604">
      <w:bodyDiv w:val="1"/>
      <w:marLeft w:val="0"/>
      <w:marRight w:val="0"/>
      <w:marTop w:val="0"/>
      <w:marBottom w:val="0"/>
      <w:divBdr>
        <w:top w:val="none" w:sz="0" w:space="0" w:color="auto"/>
        <w:left w:val="none" w:sz="0" w:space="0" w:color="auto"/>
        <w:bottom w:val="none" w:sz="0" w:space="0" w:color="auto"/>
        <w:right w:val="none" w:sz="0" w:space="0" w:color="auto"/>
      </w:divBdr>
    </w:div>
    <w:div w:id="1632707503">
      <w:bodyDiv w:val="1"/>
      <w:marLeft w:val="0"/>
      <w:marRight w:val="0"/>
      <w:marTop w:val="0"/>
      <w:marBottom w:val="0"/>
      <w:divBdr>
        <w:top w:val="none" w:sz="0" w:space="0" w:color="auto"/>
        <w:left w:val="none" w:sz="0" w:space="0" w:color="auto"/>
        <w:bottom w:val="none" w:sz="0" w:space="0" w:color="auto"/>
        <w:right w:val="none" w:sz="0" w:space="0" w:color="auto"/>
      </w:divBdr>
    </w:div>
    <w:div w:id="1649508280">
      <w:bodyDiv w:val="1"/>
      <w:marLeft w:val="0"/>
      <w:marRight w:val="0"/>
      <w:marTop w:val="0"/>
      <w:marBottom w:val="0"/>
      <w:divBdr>
        <w:top w:val="none" w:sz="0" w:space="0" w:color="auto"/>
        <w:left w:val="none" w:sz="0" w:space="0" w:color="auto"/>
        <w:bottom w:val="none" w:sz="0" w:space="0" w:color="auto"/>
        <w:right w:val="none" w:sz="0" w:space="0" w:color="auto"/>
      </w:divBdr>
    </w:div>
    <w:div w:id="1668364173">
      <w:bodyDiv w:val="1"/>
      <w:marLeft w:val="0"/>
      <w:marRight w:val="0"/>
      <w:marTop w:val="0"/>
      <w:marBottom w:val="0"/>
      <w:divBdr>
        <w:top w:val="none" w:sz="0" w:space="0" w:color="auto"/>
        <w:left w:val="none" w:sz="0" w:space="0" w:color="auto"/>
        <w:bottom w:val="none" w:sz="0" w:space="0" w:color="auto"/>
        <w:right w:val="none" w:sz="0" w:space="0" w:color="auto"/>
      </w:divBdr>
    </w:div>
    <w:div w:id="1688173478">
      <w:bodyDiv w:val="1"/>
      <w:marLeft w:val="0"/>
      <w:marRight w:val="0"/>
      <w:marTop w:val="0"/>
      <w:marBottom w:val="0"/>
      <w:divBdr>
        <w:top w:val="none" w:sz="0" w:space="0" w:color="auto"/>
        <w:left w:val="none" w:sz="0" w:space="0" w:color="auto"/>
        <w:bottom w:val="none" w:sz="0" w:space="0" w:color="auto"/>
        <w:right w:val="none" w:sz="0" w:space="0" w:color="auto"/>
      </w:divBdr>
      <w:divsChild>
        <w:div w:id="448623773">
          <w:marLeft w:val="0"/>
          <w:marRight w:val="0"/>
          <w:marTop w:val="0"/>
          <w:marBottom w:val="48"/>
          <w:divBdr>
            <w:top w:val="none" w:sz="0" w:space="0" w:color="auto"/>
            <w:left w:val="none" w:sz="0" w:space="0" w:color="auto"/>
            <w:bottom w:val="none" w:sz="0" w:space="0" w:color="auto"/>
            <w:right w:val="none" w:sz="0" w:space="0" w:color="auto"/>
          </w:divBdr>
        </w:div>
        <w:div w:id="1414860196">
          <w:marLeft w:val="0"/>
          <w:marRight w:val="0"/>
          <w:marTop w:val="0"/>
          <w:marBottom w:val="48"/>
          <w:divBdr>
            <w:top w:val="none" w:sz="0" w:space="0" w:color="auto"/>
            <w:left w:val="none" w:sz="0" w:space="0" w:color="auto"/>
            <w:bottom w:val="none" w:sz="0" w:space="0" w:color="auto"/>
            <w:right w:val="none" w:sz="0" w:space="0" w:color="auto"/>
          </w:divBdr>
        </w:div>
      </w:divsChild>
    </w:div>
    <w:div w:id="1694381749">
      <w:bodyDiv w:val="1"/>
      <w:marLeft w:val="0"/>
      <w:marRight w:val="0"/>
      <w:marTop w:val="0"/>
      <w:marBottom w:val="0"/>
      <w:divBdr>
        <w:top w:val="none" w:sz="0" w:space="0" w:color="auto"/>
        <w:left w:val="none" w:sz="0" w:space="0" w:color="auto"/>
        <w:bottom w:val="none" w:sz="0" w:space="0" w:color="auto"/>
        <w:right w:val="none" w:sz="0" w:space="0" w:color="auto"/>
      </w:divBdr>
    </w:div>
    <w:div w:id="1704475160">
      <w:bodyDiv w:val="1"/>
      <w:marLeft w:val="0"/>
      <w:marRight w:val="0"/>
      <w:marTop w:val="0"/>
      <w:marBottom w:val="0"/>
      <w:divBdr>
        <w:top w:val="none" w:sz="0" w:space="0" w:color="auto"/>
        <w:left w:val="none" w:sz="0" w:space="0" w:color="auto"/>
        <w:bottom w:val="none" w:sz="0" w:space="0" w:color="auto"/>
        <w:right w:val="none" w:sz="0" w:space="0" w:color="auto"/>
      </w:divBdr>
    </w:div>
    <w:div w:id="1735661947">
      <w:bodyDiv w:val="1"/>
      <w:marLeft w:val="0"/>
      <w:marRight w:val="0"/>
      <w:marTop w:val="0"/>
      <w:marBottom w:val="0"/>
      <w:divBdr>
        <w:top w:val="none" w:sz="0" w:space="0" w:color="auto"/>
        <w:left w:val="none" w:sz="0" w:space="0" w:color="auto"/>
        <w:bottom w:val="none" w:sz="0" w:space="0" w:color="auto"/>
        <w:right w:val="none" w:sz="0" w:space="0" w:color="auto"/>
      </w:divBdr>
    </w:div>
    <w:div w:id="1742563506">
      <w:bodyDiv w:val="1"/>
      <w:marLeft w:val="0"/>
      <w:marRight w:val="0"/>
      <w:marTop w:val="0"/>
      <w:marBottom w:val="0"/>
      <w:divBdr>
        <w:top w:val="none" w:sz="0" w:space="0" w:color="auto"/>
        <w:left w:val="none" w:sz="0" w:space="0" w:color="auto"/>
        <w:bottom w:val="none" w:sz="0" w:space="0" w:color="auto"/>
        <w:right w:val="none" w:sz="0" w:space="0" w:color="auto"/>
      </w:divBdr>
    </w:div>
    <w:div w:id="1759790798">
      <w:bodyDiv w:val="1"/>
      <w:marLeft w:val="0"/>
      <w:marRight w:val="0"/>
      <w:marTop w:val="0"/>
      <w:marBottom w:val="0"/>
      <w:divBdr>
        <w:top w:val="none" w:sz="0" w:space="0" w:color="auto"/>
        <w:left w:val="none" w:sz="0" w:space="0" w:color="auto"/>
        <w:bottom w:val="none" w:sz="0" w:space="0" w:color="auto"/>
        <w:right w:val="none" w:sz="0" w:space="0" w:color="auto"/>
      </w:divBdr>
    </w:div>
    <w:div w:id="1766343517">
      <w:bodyDiv w:val="1"/>
      <w:marLeft w:val="0"/>
      <w:marRight w:val="0"/>
      <w:marTop w:val="0"/>
      <w:marBottom w:val="0"/>
      <w:divBdr>
        <w:top w:val="none" w:sz="0" w:space="0" w:color="auto"/>
        <w:left w:val="none" w:sz="0" w:space="0" w:color="auto"/>
        <w:bottom w:val="none" w:sz="0" w:space="0" w:color="auto"/>
        <w:right w:val="none" w:sz="0" w:space="0" w:color="auto"/>
      </w:divBdr>
    </w:div>
    <w:div w:id="1788157906">
      <w:bodyDiv w:val="1"/>
      <w:marLeft w:val="0"/>
      <w:marRight w:val="0"/>
      <w:marTop w:val="0"/>
      <w:marBottom w:val="0"/>
      <w:divBdr>
        <w:top w:val="none" w:sz="0" w:space="0" w:color="auto"/>
        <w:left w:val="none" w:sz="0" w:space="0" w:color="auto"/>
        <w:bottom w:val="none" w:sz="0" w:space="0" w:color="auto"/>
        <w:right w:val="none" w:sz="0" w:space="0" w:color="auto"/>
      </w:divBdr>
      <w:divsChild>
        <w:div w:id="460467458">
          <w:marLeft w:val="446"/>
          <w:marRight w:val="0"/>
          <w:marTop w:val="0"/>
          <w:marBottom w:val="120"/>
          <w:divBdr>
            <w:top w:val="none" w:sz="0" w:space="0" w:color="auto"/>
            <w:left w:val="none" w:sz="0" w:space="0" w:color="auto"/>
            <w:bottom w:val="none" w:sz="0" w:space="0" w:color="auto"/>
            <w:right w:val="none" w:sz="0" w:space="0" w:color="auto"/>
          </w:divBdr>
        </w:div>
        <w:div w:id="878054780">
          <w:marLeft w:val="446"/>
          <w:marRight w:val="0"/>
          <w:marTop w:val="0"/>
          <w:marBottom w:val="120"/>
          <w:divBdr>
            <w:top w:val="none" w:sz="0" w:space="0" w:color="auto"/>
            <w:left w:val="none" w:sz="0" w:space="0" w:color="auto"/>
            <w:bottom w:val="none" w:sz="0" w:space="0" w:color="auto"/>
            <w:right w:val="none" w:sz="0" w:space="0" w:color="auto"/>
          </w:divBdr>
        </w:div>
        <w:div w:id="1051881243">
          <w:marLeft w:val="446"/>
          <w:marRight w:val="0"/>
          <w:marTop w:val="0"/>
          <w:marBottom w:val="120"/>
          <w:divBdr>
            <w:top w:val="none" w:sz="0" w:space="0" w:color="auto"/>
            <w:left w:val="none" w:sz="0" w:space="0" w:color="auto"/>
            <w:bottom w:val="none" w:sz="0" w:space="0" w:color="auto"/>
            <w:right w:val="none" w:sz="0" w:space="0" w:color="auto"/>
          </w:divBdr>
        </w:div>
        <w:div w:id="1178813303">
          <w:marLeft w:val="446"/>
          <w:marRight w:val="0"/>
          <w:marTop w:val="0"/>
          <w:marBottom w:val="120"/>
          <w:divBdr>
            <w:top w:val="none" w:sz="0" w:space="0" w:color="auto"/>
            <w:left w:val="none" w:sz="0" w:space="0" w:color="auto"/>
            <w:bottom w:val="none" w:sz="0" w:space="0" w:color="auto"/>
            <w:right w:val="none" w:sz="0" w:space="0" w:color="auto"/>
          </w:divBdr>
        </w:div>
        <w:div w:id="1818566762">
          <w:marLeft w:val="446"/>
          <w:marRight w:val="0"/>
          <w:marTop w:val="0"/>
          <w:marBottom w:val="120"/>
          <w:divBdr>
            <w:top w:val="none" w:sz="0" w:space="0" w:color="auto"/>
            <w:left w:val="none" w:sz="0" w:space="0" w:color="auto"/>
            <w:bottom w:val="none" w:sz="0" w:space="0" w:color="auto"/>
            <w:right w:val="none" w:sz="0" w:space="0" w:color="auto"/>
          </w:divBdr>
        </w:div>
        <w:div w:id="1974142265">
          <w:marLeft w:val="446"/>
          <w:marRight w:val="0"/>
          <w:marTop w:val="0"/>
          <w:marBottom w:val="120"/>
          <w:divBdr>
            <w:top w:val="none" w:sz="0" w:space="0" w:color="auto"/>
            <w:left w:val="none" w:sz="0" w:space="0" w:color="auto"/>
            <w:bottom w:val="none" w:sz="0" w:space="0" w:color="auto"/>
            <w:right w:val="none" w:sz="0" w:space="0" w:color="auto"/>
          </w:divBdr>
        </w:div>
        <w:div w:id="2020766298">
          <w:marLeft w:val="446"/>
          <w:marRight w:val="0"/>
          <w:marTop w:val="0"/>
          <w:marBottom w:val="120"/>
          <w:divBdr>
            <w:top w:val="none" w:sz="0" w:space="0" w:color="auto"/>
            <w:left w:val="none" w:sz="0" w:space="0" w:color="auto"/>
            <w:bottom w:val="none" w:sz="0" w:space="0" w:color="auto"/>
            <w:right w:val="none" w:sz="0" w:space="0" w:color="auto"/>
          </w:divBdr>
        </w:div>
        <w:div w:id="2098791726">
          <w:marLeft w:val="446"/>
          <w:marRight w:val="0"/>
          <w:marTop w:val="0"/>
          <w:marBottom w:val="120"/>
          <w:divBdr>
            <w:top w:val="none" w:sz="0" w:space="0" w:color="auto"/>
            <w:left w:val="none" w:sz="0" w:space="0" w:color="auto"/>
            <w:bottom w:val="none" w:sz="0" w:space="0" w:color="auto"/>
            <w:right w:val="none" w:sz="0" w:space="0" w:color="auto"/>
          </w:divBdr>
        </w:div>
      </w:divsChild>
    </w:div>
    <w:div w:id="1814836681">
      <w:bodyDiv w:val="1"/>
      <w:marLeft w:val="0"/>
      <w:marRight w:val="0"/>
      <w:marTop w:val="0"/>
      <w:marBottom w:val="0"/>
      <w:divBdr>
        <w:top w:val="none" w:sz="0" w:space="0" w:color="auto"/>
        <w:left w:val="none" w:sz="0" w:space="0" w:color="auto"/>
        <w:bottom w:val="none" w:sz="0" w:space="0" w:color="auto"/>
        <w:right w:val="none" w:sz="0" w:space="0" w:color="auto"/>
      </w:divBdr>
    </w:div>
    <w:div w:id="1834180014">
      <w:bodyDiv w:val="1"/>
      <w:marLeft w:val="0"/>
      <w:marRight w:val="0"/>
      <w:marTop w:val="0"/>
      <w:marBottom w:val="0"/>
      <w:divBdr>
        <w:top w:val="none" w:sz="0" w:space="0" w:color="auto"/>
        <w:left w:val="none" w:sz="0" w:space="0" w:color="auto"/>
        <w:bottom w:val="none" w:sz="0" w:space="0" w:color="auto"/>
        <w:right w:val="none" w:sz="0" w:space="0" w:color="auto"/>
      </w:divBdr>
    </w:div>
    <w:div w:id="1898010054">
      <w:bodyDiv w:val="1"/>
      <w:marLeft w:val="0"/>
      <w:marRight w:val="0"/>
      <w:marTop w:val="0"/>
      <w:marBottom w:val="0"/>
      <w:divBdr>
        <w:top w:val="none" w:sz="0" w:space="0" w:color="auto"/>
        <w:left w:val="none" w:sz="0" w:space="0" w:color="auto"/>
        <w:bottom w:val="none" w:sz="0" w:space="0" w:color="auto"/>
        <w:right w:val="none" w:sz="0" w:space="0" w:color="auto"/>
      </w:divBdr>
    </w:div>
    <w:div w:id="1917594248">
      <w:bodyDiv w:val="1"/>
      <w:marLeft w:val="0"/>
      <w:marRight w:val="0"/>
      <w:marTop w:val="0"/>
      <w:marBottom w:val="0"/>
      <w:divBdr>
        <w:top w:val="none" w:sz="0" w:space="0" w:color="auto"/>
        <w:left w:val="none" w:sz="0" w:space="0" w:color="auto"/>
        <w:bottom w:val="none" w:sz="0" w:space="0" w:color="auto"/>
        <w:right w:val="none" w:sz="0" w:space="0" w:color="auto"/>
      </w:divBdr>
    </w:div>
    <w:div w:id="1929382149">
      <w:bodyDiv w:val="1"/>
      <w:marLeft w:val="0"/>
      <w:marRight w:val="0"/>
      <w:marTop w:val="0"/>
      <w:marBottom w:val="0"/>
      <w:divBdr>
        <w:top w:val="none" w:sz="0" w:space="0" w:color="auto"/>
        <w:left w:val="none" w:sz="0" w:space="0" w:color="auto"/>
        <w:bottom w:val="none" w:sz="0" w:space="0" w:color="auto"/>
        <w:right w:val="none" w:sz="0" w:space="0" w:color="auto"/>
      </w:divBdr>
    </w:div>
    <w:div w:id="1944148142">
      <w:bodyDiv w:val="1"/>
      <w:marLeft w:val="0"/>
      <w:marRight w:val="0"/>
      <w:marTop w:val="0"/>
      <w:marBottom w:val="0"/>
      <w:divBdr>
        <w:top w:val="none" w:sz="0" w:space="0" w:color="auto"/>
        <w:left w:val="none" w:sz="0" w:space="0" w:color="auto"/>
        <w:bottom w:val="none" w:sz="0" w:space="0" w:color="auto"/>
        <w:right w:val="none" w:sz="0" w:space="0" w:color="auto"/>
      </w:divBdr>
    </w:div>
    <w:div w:id="1958372499">
      <w:bodyDiv w:val="1"/>
      <w:marLeft w:val="0"/>
      <w:marRight w:val="0"/>
      <w:marTop w:val="0"/>
      <w:marBottom w:val="0"/>
      <w:divBdr>
        <w:top w:val="none" w:sz="0" w:space="0" w:color="auto"/>
        <w:left w:val="none" w:sz="0" w:space="0" w:color="auto"/>
        <w:bottom w:val="none" w:sz="0" w:space="0" w:color="auto"/>
        <w:right w:val="none" w:sz="0" w:space="0" w:color="auto"/>
      </w:divBdr>
    </w:div>
    <w:div w:id="1994791310">
      <w:bodyDiv w:val="1"/>
      <w:marLeft w:val="0"/>
      <w:marRight w:val="0"/>
      <w:marTop w:val="0"/>
      <w:marBottom w:val="0"/>
      <w:divBdr>
        <w:top w:val="none" w:sz="0" w:space="0" w:color="auto"/>
        <w:left w:val="none" w:sz="0" w:space="0" w:color="auto"/>
        <w:bottom w:val="none" w:sz="0" w:space="0" w:color="auto"/>
        <w:right w:val="none" w:sz="0" w:space="0" w:color="auto"/>
      </w:divBdr>
      <w:divsChild>
        <w:div w:id="1107500197">
          <w:marLeft w:val="0"/>
          <w:marRight w:val="0"/>
          <w:marTop w:val="0"/>
          <w:marBottom w:val="0"/>
          <w:divBdr>
            <w:top w:val="none" w:sz="0" w:space="0" w:color="auto"/>
            <w:left w:val="none" w:sz="0" w:space="0" w:color="auto"/>
            <w:bottom w:val="none" w:sz="0" w:space="0" w:color="auto"/>
            <w:right w:val="none" w:sz="0" w:space="0" w:color="auto"/>
          </w:divBdr>
          <w:divsChild>
            <w:div w:id="271019010">
              <w:marLeft w:val="0"/>
              <w:marRight w:val="0"/>
              <w:marTop w:val="0"/>
              <w:marBottom w:val="0"/>
              <w:divBdr>
                <w:top w:val="none" w:sz="0" w:space="0" w:color="auto"/>
                <w:left w:val="none" w:sz="0" w:space="0" w:color="auto"/>
                <w:bottom w:val="none" w:sz="0" w:space="0" w:color="auto"/>
                <w:right w:val="none" w:sz="0" w:space="0" w:color="auto"/>
              </w:divBdr>
              <w:divsChild>
                <w:div w:id="381247365">
                  <w:marLeft w:val="0"/>
                  <w:marRight w:val="0"/>
                  <w:marTop w:val="0"/>
                  <w:marBottom w:val="0"/>
                  <w:divBdr>
                    <w:top w:val="none" w:sz="0" w:space="0" w:color="auto"/>
                    <w:left w:val="none" w:sz="0" w:space="0" w:color="auto"/>
                    <w:bottom w:val="none" w:sz="0" w:space="0" w:color="auto"/>
                    <w:right w:val="none" w:sz="0" w:space="0" w:color="auto"/>
                  </w:divBdr>
                  <w:divsChild>
                    <w:div w:id="601954656">
                      <w:marLeft w:val="0"/>
                      <w:marRight w:val="0"/>
                      <w:marTop w:val="0"/>
                      <w:marBottom w:val="0"/>
                      <w:divBdr>
                        <w:top w:val="none" w:sz="0" w:space="0" w:color="auto"/>
                        <w:left w:val="none" w:sz="0" w:space="0" w:color="auto"/>
                        <w:bottom w:val="none" w:sz="0" w:space="0" w:color="auto"/>
                        <w:right w:val="none" w:sz="0" w:space="0" w:color="auto"/>
                      </w:divBdr>
                      <w:divsChild>
                        <w:div w:id="400375386">
                          <w:marLeft w:val="0"/>
                          <w:marRight w:val="0"/>
                          <w:marTop w:val="0"/>
                          <w:marBottom w:val="0"/>
                          <w:divBdr>
                            <w:top w:val="none" w:sz="0" w:space="0" w:color="auto"/>
                            <w:left w:val="none" w:sz="0" w:space="0" w:color="auto"/>
                            <w:bottom w:val="none" w:sz="0" w:space="0" w:color="auto"/>
                            <w:right w:val="none" w:sz="0" w:space="0" w:color="auto"/>
                          </w:divBdr>
                          <w:divsChild>
                            <w:div w:id="1500458675">
                              <w:marLeft w:val="0"/>
                              <w:marRight w:val="0"/>
                              <w:marTop w:val="0"/>
                              <w:marBottom w:val="0"/>
                              <w:divBdr>
                                <w:top w:val="none" w:sz="0" w:space="0" w:color="auto"/>
                                <w:left w:val="none" w:sz="0" w:space="0" w:color="auto"/>
                                <w:bottom w:val="none" w:sz="0" w:space="0" w:color="auto"/>
                                <w:right w:val="none" w:sz="0" w:space="0" w:color="auto"/>
                              </w:divBdr>
                              <w:divsChild>
                                <w:div w:id="1458836006">
                                  <w:marLeft w:val="0"/>
                                  <w:marRight w:val="660"/>
                                  <w:marTop w:val="0"/>
                                  <w:marBottom w:val="0"/>
                                  <w:divBdr>
                                    <w:top w:val="none" w:sz="0" w:space="0" w:color="auto"/>
                                    <w:left w:val="none" w:sz="0" w:space="0" w:color="auto"/>
                                    <w:bottom w:val="none" w:sz="0" w:space="0" w:color="auto"/>
                                    <w:right w:val="none" w:sz="0" w:space="0" w:color="auto"/>
                                  </w:divBdr>
                                  <w:divsChild>
                                    <w:div w:id="898780775">
                                      <w:marLeft w:val="0"/>
                                      <w:marRight w:val="0"/>
                                      <w:marTop w:val="0"/>
                                      <w:marBottom w:val="0"/>
                                      <w:divBdr>
                                        <w:top w:val="none" w:sz="0" w:space="0" w:color="auto"/>
                                        <w:left w:val="none" w:sz="0" w:space="0" w:color="auto"/>
                                        <w:bottom w:val="none" w:sz="0" w:space="0" w:color="auto"/>
                                        <w:right w:val="none" w:sz="0" w:space="0" w:color="auto"/>
                                      </w:divBdr>
                                      <w:divsChild>
                                        <w:div w:id="229585224">
                                          <w:marLeft w:val="0"/>
                                          <w:marRight w:val="0"/>
                                          <w:marTop w:val="0"/>
                                          <w:marBottom w:val="0"/>
                                          <w:divBdr>
                                            <w:top w:val="none" w:sz="0" w:space="0" w:color="auto"/>
                                            <w:left w:val="none" w:sz="0" w:space="0" w:color="auto"/>
                                            <w:bottom w:val="none" w:sz="0" w:space="0" w:color="auto"/>
                                            <w:right w:val="none" w:sz="0" w:space="0" w:color="auto"/>
                                          </w:divBdr>
                                          <w:divsChild>
                                            <w:div w:id="850145384">
                                              <w:marLeft w:val="0"/>
                                              <w:marRight w:val="0"/>
                                              <w:marTop w:val="0"/>
                                              <w:marBottom w:val="0"/>
                                              <w:divBdr>
                                                <w:top w:val="none" w:sz="0" w:space="0" w:color="auto"/>
                                                <w:left w:val="none" w:sz="0" w:space="0" w:color="auto"/>
                                                <w:bottom w:val="none" w:sz="0" w:space="0" w:color="auto"/>
                                                <w:right w:val="none" w:sz="0" w:space="0" w:color="auto"/>
                                              </w:divBdr>
                                              <w:divsChild>
                                                <w:div w:id="1160536963">
                                                  <w:marLeft w:val="0"/>
                                                  <w:marRight w:val="0"/>
                                                  <w:marTop w:val="0"/>
                                                  <w:marBottom w:val="0"/>
                                                  <w:divBdr>
                                                    <w:top w:val="none" w:sz="0" w:space="0" w:color="auto"/>
                                                    <w:left w:val="none" w:sz="0" w:space="0" w:color="auto"/>
                                                    <w:bottom w:val="none" w:sz="0" w:space="0" w:color="auto"/>
                                                    <w:right w:val="none" w:sz="0" w:space="0" w:color="auto"/>
                                                  </w:divBdr>
                                                  <w:divsChild>
                                                    <w:div w:id="1742169033">
                                                      <w:marLeft w:val="0"/>
                                                      <w:marRight w:val="0"/>
                                                      <w:marTop w:val="0"/>
                                                      <w:marBottom w:val="0"/>
                                                      <w:divBdr>
                                                        <w:top w:val="none" w:sz="0" w:space="0" w:color="auto"/>
                                                        <w:left w:val="none" w:sz="0" w:space="0" w:color="auto"/>
                                                        <w:bottom w:val="none" w:sz="0" w:space="0" w:color="auto"/>
                                                        <w:right w:val="none" w:sz="0" w:space="0" w:color="auto"/>
                                                      </w:divBdr>
                                                      <w:divsChild>
                                                        <w:div w:id="1437021427">
                                                          <w:marLeft w:val="0"/>
                                                          <w:marRight w:val="0"/>
                                                          <w:marTop w:val="0"/>
                                                          <w:marBottom w:val="0"/>
                                                          <w:divBdr>
                                                            <w:top w:val="none" w:sz="0" w:space="0" w:color="auto"/>
                                                            <w:left w:val="none" w:sz="0" w:space="0" w:color="auto"/>
                                                            <w:bottom w:val="none" w:sz="0" w:space="0" w:color="auto"/>
                                                            <w:right w:val="none" w:sz="0" w:space="0" w:color="auto"/>
                                                          </w:divBdr>
                                                          <w:divsChild>
                                                            <w:div w:id="1280644920">
                                                              <w:marLeft w:val="0"/>
                                                              <w:marRight w:val="0"/>
                                                              <w:marTop w:val="75"/>
                                                              <w:marBottom w:val="0"/>
                                                              <w:divBdr>
                                                                <w:top w:val="none" w:sz="0" w:space="0" w:color="auto"/>
                                                                <w:left w:val="none" w:sz="0" w:space="0" w:color="auto"/>
                                                                <w:bottom w:val="none" w:sz="0" w:space="0" w:color="auto"/>
                                                                <w:right w:val="none" w:sz="0" w:space="0" w:color="auto"/>
                                                              </w:divBdr>
                                                              <w:divsChild>
                                                                <w:div w:id="1921525378">
                                                                  <w:marLeft w:val="0"/>
                                                                  <w:marRight w:val="0"/>
                                                                  <w:marTop w:val="0"/>
                                                                  <w:marBottom w:val="0"/>
                                                                  <w:divBdr>
                                                                    <w:top w:val="none" w:sz="0" w:space="0" w:color="auto"/>
                                                                    <w:left w:val="none" w:sz="0" w:space="0" w:color="auto"/>
                                                                    <w:bottom w:val="none" w:sz="0" w:space="0" w:color="auto"/>
                                                                    <w:right w:val="none" w:sz="0" w:space="0" w:color="auto"/>
                                                                  </w:divBdr>
                                                                  <w:divsChild>
                                                                    <w:div w:id="656417090">
                                                                      <w:marLeft w:val="0"/>
                                                                      <w:marRight w:val="0"/>
                                                                      <w:marTop w:val="15"/>
                                                                      <w:marBottom w:val="300"/>
                                                                      <w:divBdr>
                                                                        <w:top w:val="none" w:sz="0" w:space="0" w:color="auto"/>
                                                                        <w:left w:val="none" w:sz="0" w:space="0" w:color="auto"/>
                                                                        <w:bottom w:val="none" w:sz="0" w:space="0" w:color="auto"/>
                                                                        <w:right w:val="none" w:sz="0" w:space="0" w:color="auto"/>
                                                                      </w:divBdr>
                                                                      <w:divsChild>
                                                                        <w:div w:id="2010014468">
                                                                          <w:marLeft w:val="0"/>
                                                                          <w:marRight w:val="0"/>
                                                                          <w:marTop w:val="0"/>
                                                                          <w:marBottom w:val="0"/>
                                                                          <w:divBdr>
                                                                            <w:top w:val="none" w:sz="0" w:space="0" w:color="auto"/>
                                                                            <w:left w:val="none" w:sz="0" w:space="0" w:color="auto"/>
                                                                            <w:bottom w:val="none" w:sz="0" w:space="0" w:color="auto"/>
                                                                            <w:right w:val="none" w:sz="0" w:space="0" w:color="auto"/>
                                                                          </w:divBdr>
                                                                          <w:divsChild>
                                                                            <w:div w:id="1113863495">
                                                                              <w:marLeft w:val="0"/>
                                                                              <w:marRight w:val="0"/>
                                                                              <w:marTop w:val="0"/>
                                                                              <w:marBottom w:val="0"/>
                                                                              <w:divBdr>
                                                                                <w:top w:val="none" w:sz="0" w:space="0" w:color="auto"/>
                                                                                <w:left w:val="none" w:sz="0" w:space="0" w:color="auto"/>
                                                                                <w:bottom w:val="none" w:sz="0" w:space="0" w:color="auto"/>
                                                                                <w:right w:val="none" w:sz="0" w:space="0" w:color="auto"/>
                                                                              </w:divBdr>
                                                                              <w:divsChild>
                                                                                <w:div w:id="838878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839022">
      <w:bodyDiv w:val="1"/>
      <w:marLeft w:val="0"/>
      <w:marRight w:val="0"/>
      <w:marTop w:val="0"/>
      <w:marBottom w:val="0"/>
      <w:divBdr>
        <w:top w:val="none" w:sz="0" w:space="0" w:color="auto"/>
        <w:left w:val="none" w:sz="0" w:space="0" w:color="auto"/>
        <w:bottom w:val="none" w:sz="0" w:space="0" w:color="auto"/>
        <w:right w:val="none" w:sz="0" w:space="0" w:color="auto"/>
      </w:divBdr>
    </w:div>
    <w:div w:id="2020156212">
      <w:bodyDiv w:val="1"/>
      <w:marLeft w:val="0"/>
      <w:marRight w:val="0"/>
      <w:marTop w:val="0"/>
      <w:marBottom w:val="0"/>
      <w:divBdr>
        <w:top w:val="none" w:sz="0" w:space="0" w:color="auto"/>
        <w:left w:val="none" w:sz="0" w:space="0" w:color="auto"/>
        <w:bottom w:val="none" w:sz="0" w:space="0" w:color="auto"/>
        <w:right w:val="none" w:sz="0" w:space="0" w:color="auto"/>
      </w:divBdr>
    </w:div>
    <w:div w:id="2039423753">
      <w:bodyDiv w:val="1"/>
      <w:marLeft w:val="0"/>
      <w:marRight w:val="0"/>
      <w:marTop w:val="0"/>
      <w:marBottom w:val="0"/>
      <w:divBdr>
        <w:top w:val="none" w:sz="0" w:space="0" w:color="auto"/>
        <w:left w:val="none" w:sz="0" w:space="0" w:color="auto"/>
        <w:bottom w:val="none" w:sz="0" w:space="0" w:color="auto"/>
        <w:right w:val="none" w:sz="0" w:space="0" w:color="auto"/>
      </w:divBdr>
    </w:div>
    <w:div w:id="2048095325">
      <w:bodyDiv w:val="1"/>
      <w:marLeft w:val="0"/>
      <w:marRight w:val="0"/>
      <w:marTop w:val="0"/>
      <w:marBottom w:val="0"/>
      <w:divBdr>
        <w:top w:val="none" w:sz="0" w:space="0" w:color="auto"/>
        <w:left w:val="none" w:sz="0" w:space="0" w:color="auto"/>
        <w:bottom w:val="none" w:sz="0" w:space="0" w:color="auto"/>
        <w:right w:val="none" w:sz="0" w:space="0" w:color="auto"/>
      </w:divBdr>
    </w:div>
    <w:div w:id="2064908799">
      <w:bodyDiv w:val="1"/>
      <w:marLeft w:val="0"/>
      <w:marRight w:val="0"/>
      <w:marTop w:val="0"/>
      <w:marBottom w:val="0"/>
      <w:divBdr>
        <w:top w:val="none" w:sz="0" w:space="0" w:color="auto"/>
        <w:left w:val="none" w:sz="0" w:space="0" w:color="auto"/>
        <w:bottom w:val="none" w:sz="0" w:space="0" w:color="auto"/>
        <w:right w:val="none" w:sz="0" w:space="0" w:color="auto"/>
      </w:divBdr>
    </w:div>
    <w:div w:id="2086948775">
      <w:bodyDiv w:val="1"/>
      <w:marLeft w:val="0"/>
      <w:marRight w:val="0"/>
      <w:marTop w:val="0"/>
      <w:marBottom w:val="0"/>
      <w:divBdr>
        <w:top w:val="none" w:sz="0" w:space="0" w:color="auto"/>
        <w:left w:val="none" w:sz="0" w:space="0" w:color="auto"/>
        <w:bottom w:val="none" w:sz="0" w:space="0" w:color="auto"/>
        <w:right w:val="none" w:sz="0" w:space="0" w:color="auto"/>
      </w:divBdr>
      <w:divsChild>
        <w:div w:id="938562035">
          <w:marLeft w:val="0"/>
          <w:marRight w:val="0"/>
          <w:marTop w:val="0"/>
          <w:marBottom w:val="0"/>
          <w:divBdr>
            <w:top w:val="none" w:sz="0" w:space="0" w:color="auto"/>
            <w:left w:val="none" w:sz="0" w:space="0" w:color="auto"/>
            <w:bottom w:val="none" w:sz="0" w:space="0" w:color="auto"/>
            <w:right w:val="none" w:sz="0" w:space="0" w:color="auto"/>
          </w:divBdr>
        </w:div>
        <w:div w:id="958492528">
          <w:marLeft w:val="0"/>
          <w:marRight w:val="0"/>
          <w:marTop w:val="0"/>
          <w:marBottom w:val="0"/>
          <w:divBdr>
            <w:top w:val="none" w:sz="0" w:space="0" w:color="auto"/>
            <w:left w:val="none" w:sz="0" w:space="0" w:color="auto"/>
            <w:bottom w:val="none" w:sz="0" w:space="0" w:color="auto"/>
            <w:right w:val="none" w:sz="0" w:space="0" w:color="auto"/>
          </w:divBdr>
        </w:div>
        <w:div w:id="1928272894">
          <w:marLeft w:val="0"/>
          <w:marRight w:val="0"/>
          <w:marTop w:val="0"/>
          <w:marBottom w:val="0"/>
          <w:divBdr>
            <w:top w:val="none" w:sz="0" w:space="0" w:color="auto"/>
            <w:left w:val="none" w:sz="0" w:space="0" w:color="auto"/>
            <w:bottom w:val="none" w:sz="0" w:space="0" w:color="auto"/>
            <w:right w:val="none" w:sz="0" w:space="0" w:color="auto"/>
          </w:divBdr>
        </w:div>
      </w:divsChild>
    </w:div>
    <w:div w:id="2104572437">
      <w:bodyDiv w:val="1"/>
      <w:marLeft w:val="0"/>
      <w:marRight w:val="0"/>
      <w:marTop w:val="0"/>
      <w:marBottom w:val="0"/>
      <w:divBdr>
        <w:top w:val="none" w:sz="0" w:space="0" w:color="auto"/>
        <w:left w:val="none" w:sz="0" w:space="0" w:color="auto"/>
        <w:bottom w:val="none" w:sz="0" w:space="0" w:color="auto"/>
        <w:right w:val="none" w:sz="0" w:space="0" w:color="auto"/>
      </w:divBdr>
    </w:div>
    <w:div w:id="2108309562">
      <w:bodyDiv w:val="1"/>
      <w:marLeft w:val="0"/>
      <w:marRight w:val="0"/>
      <w:marTop w:val="0"/>
      <w:marBottom w:val="0"/>
      <w:divBdr>
        <w:top w:val="none" w:sz="0" w:space="0" w:color="auto"/>
        <w:left w:val="none" w:sz="0" w:space="0" w:color="auto"/>
        <w:bottom w:val="none" w:sz="0" w:space="0" w:color="auto"/>
        <w:right w:val="none" w:sz="0" w:space="0" w:color="auto"/>
      </w:divBdr>
      <w:divsChild>
        <w:div w:id="1352797925">
          <w:marLeft w:val="0"/>
          <w:marRight w:val="0"/>
          <w:marTop w:val="0"/>
          <w:marBottom w:val="0"/>
          <w:divBdr>
            <w:top w:val="none" w:sz="0" w:space="0" w:color="auto"/>
            <w:left w:val="none" w:sz="0" w:space="0" w:color="auto"/>
            <w:bottom w:val="none" w:sz="0" w:space="0" w:color="auto"/>
            <w:right w:val="none" w:sz="0" w:space="0" w:color="auto"/>
          </w:divBdr>
          <w:divsChild>
            <w:div w:id="1606837954">
              <w:marLeft w:val="0"/>
              <w:marRight w:val="0"/>
              <w:marTop w:val="0"/>
              <w:marBottom w:val="0"/>
              <w:divBdr>
                <w:top w:val="none" w:sz="0" w:space="0" w:color="auto"/>
                <w:left w:val="none" w:sz="0" w:space="0" w:color="auto"/>
                <w:bottom w:val="none" w:sz="0" w:space="0" w:color="auto"/>
                <w:right w:val="none" w:sz="0" w:space="0" w:color="auto"/>
              </w:divBdr>
              <w:divsChild>
                <w:div w:id="9003651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2118062829">
      <w:bodyDiv w:val="1"/>
      <w:marLeft w:val="0"/>
      <w:marRight w:val="0"/>
      <w:marTop w:val="0"/>
      <w:marBottom w:val="0"/>
      <w:divBdr>
        <w:top w:val="none" w:sz="0" w:space="0" w:color="auto"/>
        <w:left w:val="none" w:sz="0" w:space="0" w:color="auto"/>
        <w:bottom w:val="none" w:sz="0" w:space="0" w:color="auto"/>
        <w:right w:val="none" w:sz="0" w:space="0" w:color="auto"/>
      </w:divBdr>
    </w:div>
    <w:div w:id="2123768570">
      <w:bodyDiv w:val="1"/>
      <w:marLeft w:val="0"/>
      <w:marRight w:val="0"/>
      <w:marTop w:val="0"/>
      <w:marBottom w:val="0"/>
      <w:divBdr>
        <w:top w:val="none" w:sz="0" w:space="0" w:color="auto"/>
        <w:left w:val="none" w:sz="0" w:space="0" w:color="auto"/>
        <w:bottom w:val="none" w:sz="0" w:space="0" w:color="auto"/>
        <w:right w:val="none" w:sz="0" w:space="0" w:color="auto"/>
      </w:divBdr>
    </w:div>
    <w:div w:id="2123836474">
      <w:bodyDiv w:val="1"/>
      <w:marLeft w:val="0"/>
      <w:marRight w:val="0"/>
      <w:marTop w:val="0"/>
      <w:marBottom w:val="0"/>
      <w:divBdr>
        <w:top w:val="none" w:sz="0" w:space="0" w:color="auto"/>
        <w:left w:val="none" w:sz="0" w:space="0" w:color="auto"/>
        <w:bottom w:val="none" w:sz="0" w:space="0" w:color="auto"/>
        <w:right w:val="none" w:sz="0" w:space="0" w:color="auto"/>
      </w:divBdr>
    </w:div>
    <w:div w:id="2128042855">
      <w:bodyDiv w:val="1"/>
      <w:marLeft w:val="0"/>
      <w:marRight w:val="0"/>
      <w:marTop w:val="0"/>
      <w:marBottom w:val="0"/>
      <w:divBdr>
        <w:top w:val="none" w:sz="0" w:space="0" w:color="auto"/>
        <w:left w:val="none" w:sz="0" w:space="0" w:color="auto"/>
        <w:bottom w:val="none" w:sz="0" w:space="0" w:color="auto"/>
        <w:right w:val="none" w:sz="0" w:space="0" w:color="auto"/>
      </w:divBdr>
    </w:div>
    <w:div w:id="2142260861">
      <w:bodyDiv w:val="1"/>
      <w:marLeft w:val="0"/>
      <w:marRight w:val="0"/>
      <w:marTop w:val="0"/>
      <w:marBottom w:val="0"/>
      <w:divBdr>
        <w:top w:val="none" w:sz="0" w:space="0" w:color="auto"/>
        <w:left w:val="none" w:sz="0" w:space="0" w:color="auto"/>
        <w:bottom w:val="none" w:sz="0" w:space="0" w:color="auto"/>
        <w:right w:val="none" w:sz="0" w:space="0" w:color="auto"/>
      </w:divBdr>
      <w:divsChild>
        <w:div w:id="1925145043">
          <w:marLeft w:val="0"/>
          <w:marRight w:val="0"/>
          <w:marTop w:val="0"/>
          <w:marBottom w:val="0"/>
          <w:divBdr>
            <w:top w:val="none" w:sz="0" w:space="0" w:color="auto"/>
            <w:left w:val="none" w:sz="0" w:space="0" w:color="auto"/>
            <w:bottom w:val="none" w:sz="0" w:space="0" w:color="auto"/>
            <w:right w:val="none" w:sz="0" w:space="0" w:color="auto"/>
          </w:divBdr>
          <w:divsChild>
            <w:div w:id="654459154">
              <w:marLeft w:val="240"/>
              <w:marRight w:val="0"/>
              <w:marTop w:val="0"/>
              <w:marBottom w:val="0"/>
              <w:divBdr>
                <w:top w:val="none" w:sz="0" w:space="0" w:color="auto"/>
                <w:left w:val="none" w:sz="0" w:space="0" w:color="auto"/>
                <w:bottom w:val="none" w:sz="0" w:space="0" w:color="auto"/>
                <w:right w:val="none" w:sz="0" w:space="0" w:color="auto"/>
              </w:divBdr>
              <w:divsChild>
                <w:div w:id="10581618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3485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www.neiker.e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hyperlink" Target="https://www.ihobe.eu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GI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I:\ML00g049\HCMC\Desarrollo\Fase%20II\DESARROLLO\ANALISIS\PRODUCTOS\PRODUCTOS%20CORPORATIVOS\FORMATO%20-%20PRODUCTOS%20-%20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4" ma:contentTypeDescription="Crear nuevo documento." ma:contentTypeScope="" ma:versionID="f17108d993da7bd610c06fb118fde9e3">
  <xsd:schema xmlns:xsd="http://www.w3.org/2001/XMLSchema" xmlns:xs="http://www.w3.org/2001/XMLSchema" xmlns:p="http://schemas.microsoft.com/office/2006/metadata/properties" xmlns:ns2="0ee9cd31-757f-4a03-92a0-29e7a84aa844" targetNamespace="http://schemas.microsoft.com/office/2006/metadata/properties" ma:root="true" ma:fieldsID="0f0c787350c2f13e7b13a100d04ee566" ns2:_="">
    <xsd:import namespace="0ee9cd31-757f-4a03-92a0-29e7a84aa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35BD-491F-46F5-B39F-808225221C8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ee9cd31-757f-4a03-92a0-29e7a84aa8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242DE5-0976-4DED-B876-0A7AA8A5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1C95C-AB7F-4F8F-81FE-DC605F36FC13}">
  <ds:schemaRefs>
    <ds:schemaRef ds:uri="http://schemas.microsoft.com/sharepoint/v3/contenttype/forms"/>
  </ds:schemaRefs>
</ds:datastoreItem>
</file>

<file path=customXml/itemProps4.xml><?xml version="1.0" encoding="utf-8"?>
<ds:datastoreItem xmlns:ds="http://schemas.openxmlformats.org/officeDocument/2006/customXml" ds:itemID="{AA6BDB39-D9BD-4D9E-9725-1B3A79CD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 PRODUCTOS - NORMAL.dot</Template>
  <TotalTime>1</TotalTime>
  <Pages>25</Pages>
  <Words>5534</Words>
  <Characters>44708</Characters>
  <Application>Microsoft Office Word</Application>
  <DocSecurity>0</DocSecurity>
  <Lines>372</Lines>
  <Paragraphs>100</Paragraphs>
  <ScaleCrop>false</ScaleCrop>
  <HeadingPairs>
    <vt:vector size="2" baseType="variant">
      <vt:variant>
        <vt:lpstr>Titulua</vt:lpstr>
      </vt:variant>
      <vt:variant>
        <vt:i4>1</vt:i4>
      </vt:variant>
    </vt:vector>
  </HeadingPairs>
  <TitlesOfParts>
    <vt:vector size="1" baseType="lpstr">
      <vt:lpstr/>
    </vt:vector>
  </TitlesOfParts>
  <Company>BBVA</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Quintana</dc:creator>
  <cp:keywords/>
  <cp:lastModifiedBy>Mintegi Elorriaga, Ainhoa</cp:lastModifiedBy>
  <cp:revision>3</cp:revision>
  <cp:lastPrinted>2021-06-10T04:34:00Z</cp:lastPrinted>
  <dcterms:created xsi:type="dcterms:W3CDTF">2021-07-07T13:24:00Z</dcterms:created>
  <dcterms:modified xsi:type="dcterms:W3CDTF">2021-07-09T08:37:00Z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yecto">
    <vt:lpwstr>HCMC</vt:lpwstr>
  </property>
  <property fmtid="{D5CDD505-2E9C-101B-9397-08002B2CF9AE}" pid="3" name="ContentTypeId">
    <vt:lpwstr>0x010100B8FFCBBBD17695419C02C5B216E3E06D</vt:lpwstr>
  </property>
</Properties>
</file>